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452DFF8E" w:rsidR="00B97E2E" w:rsidRPr="00DB7B12" w:rsidRDefault="00BD7507" w:rsidP="00B97E2E">
      <w:pPr>
        <w:tabs>
          <w:tab w:val="center" w:pos="4536"/>
          <w:tab w:val="right" w:pos="8280"/>
          <w:tab w:val="right" w:pos="9781"/>
        </w:tabs>
        <w:ind w:right="-58"/>
        <w:jc w:val="both"/>
        <w:rPr>
          <w:rFonts w:ascii="Arial" w:hAnsi="Arial" w:cs="Arial"/>
          <w:b/>
          <w:bCs/>
          <w:sz w:val="24"/>
          <w:szCs w:val="18"/>
          <w:lang w:val="en-GB"/>
        </w:rPr>
      </w:pPr>
      <w:bookmarkStart w:id="0" w:name="_Toc193024528"/>
      <w:r w:rsidRPr="00DB7B12">
        <w:rPr>
          <w:rFonts w:ascii="Arial" w:hAnsi="Arial" w:cs="Arial"/>
          <w:b/>
          <w:bCs/>
          <w:sz w:val="24"/>
          <w:szCs w:val="18"/>
          <w:lang w:val="en-GB"/>
        </w:rPr>
        <w:t xml:space="preserve">3GPP TSG RAN WG1 </w:t>
      </w:r>
      <w:r w:rsidR="004A1F47" w:rsidRPr="00DB7B12">
        <w:rPr>
          <w:rFonts w:ascii="Arial" w:hAnsi="Arial" w:cs="Arial"/>
          <w:b/>
          <w:bCs/>
          <w:sz w:val="24"/>
          <w:szCs w:val="18"/>
          <w:lang w:val="en-GB"/>
        </w:rPr>
        <w:t xml:space="preserve">Meeting </w:t>
      </w:r>
      <w:r w:rsidRPr="00DB7B12">
        <w:rPr>
          <w:rFonts w:ascii="Arial" w:hAnsi="Arial" w:cs="Arial"/>
          <w:b/>
          <w:bCs/>
          <w:sz w:val="24"/>
          <w:szCs w:val="18"/>
          <w:lang w:val="en-GB"/>
        </w:rPr>
        <w:t>#1</w:t>
      </w:r>
      <w:r w:rsidR="00B07A21" w:rsidRPr="00DB7B12">
        <w:rPr>
          <w:rFonts w:ascii="Arial" w:hAnsi="Arial" w:cs="Arial"/>
          <w:b/>
          <w:bCs/>
          <w:sz w:val="24"/>
          <w:szCs w:val="18"/>
          <w:lang w:val="en-GB"/>
        </w:rPr>
        <w:t>1</w:t>
      </w:r>
      <w:r w:rsidRPr="00DB7B12">
        <w:rPr>
          <w:rFonts w:ascii="Arial" w:hAnsi="Arial" w:cs="Arial"/>
          <w:b/>
          <w:bCs/>
          <w:sz w:val="24"/>
          <w:szCs w:val="18"/>
          <w:lang w:val="en-GB"/>
        </w:rPr>
        <w:t>0</w:t>
      </w:r>
      <w:r w:rsidR="008A13A9">
        <w:rPr>
          <w:rFonts w:ascii="Arial" w:hAnsi="Arial" w:cs="Arial"/>
          <w:b/>
          <w:bCs/>
          <w:sz w:val="24"/>
          <w:szCs w:val="18"/>
          <w:lang w:val="en-GB"/>
        </w:rPr>
        <w:t>bis-e</w:t>
      </w:r>
      <w:r w:rsidR="00686F33" w:rsidRPr="00DB7B12">
        <w:rPr>
          <w:rFonts w:ascii="Arial" w:hAnsi="Arial" w:cs="Arial"/>
          <w:b/>
          <w:bCs/>
          <w:sz w:val="24"/>
          <w:szCs w:val="18"/>
          <w:lang w:val="en-GB"/>
        </w:rPr>
        <w:t xml:space="preserve">  </w:t>
      </w:r>
      <w:r w:rsidR="00B97E2E" w:rsidRPr="00DB7B12">
        <w:rPr>
          <w:rFonts w:ascii="Arial" w:eastAsia="MS Mincho" w:hAnsi="Arial" w:cs="Arial"/>
          <w:b/>
          <w:bCs/>
          <w:sz w:val="24"/>
          <w:szCs w:val="18"/>
          <w:lang w:val="en-GB" w:eastAsia="ja-JP"/>
        </w:rPr>
        <w:t xml:space="preserve"> </w:t>
      </w:r>
      <w:r w:rsidR="00DB7B12">
        <w:rPr>
          <w:rFonts w:ascii="Arial" w:eastAsia="MS Mincho" w:hAnsi="Arial" w:cs="Arial"/>
          <w:b/>
          <w:bCs/>
          <w:sz w:val="24"/>
          <w:szCs w:val="18"/>
          <w:lang w:val="en-GB" w:eastAsia="ja-JP"/>
        </w:rPr>
        <w:t xml:space="preserve">       </w:t>
      </w:r>
      <w:r w:rsidR="00B97E2E" w:rsidRPr="00DB7B12">
        <w:rPr>
          <w:rFonts w:ascii="Arial" w:eastAsia="MS Mincho" w:hAnsi="Arial" w:cs="Arial"/>
          <w:b/>
          <w:bCs/>
          <w:sz w:val="24"/>
          <w:szCs w:val="18"/>
          <w:lang w:val="en-GB" w:eastAsia="ja-JP"/>
        </w:rPr>
        <w:t xml:space="preserve">                             </w:t>
      </w:r>
      <w:r w:rsidR="0080399F">
        <w:rPr>
          <w:rFonts w:ascii="Arial" w:eastAsia="MS Mincho" w:hAnsi="Arial" w:cs="Arial"/>
          <w:b/>
          <w:bCs/>
          <w:sz w:val="24"/>
          <w:szCs w:val="18"/>
          <w:lang w:val="en-GB" w:eastAsia="ja-JP"/>
        </w:rPr>
        <w:t xml:space="preserve">      </w:t>
      </w:r>
      <w:r w:rsidR="00B97E2E" w:rsidRPr="00DB7B12">
        <w:rPr>
          <w:rFonts w:ascii="Arial" w:eastAsia="MS Mincho" w:hAnsi="Arial" w:cs="Arial"/>
          <w:b/>
          <w:bCs/>
          <w:sz w:val="24"/>
          <w:szCs w:val="18"/>
          <w:lang w:val="en-GB" w:eastAsia="ja-JP"/>
        </w:rPr>
        <w:t xml:space="preserve">         </w:t>
      </w:r>
      <w:r w:rsidR="009F4AE4" w:rsidRPr="00DB7B12">
        <w:rPr>
          <w:rFonts w:ascii="Arial" w:eastAsia="MS Mincho" w:hAnsi="Arial" w:cs="Arial"/>
          <w:b/>
          <w:bCs/>
          <w:sz w:val="24"/>
          <w:szCs w:val="18"/>
          <w:lang w:val="en-GB" w:eastAsia="ja-JP"/>
        </w:rPr>
        <w:t xml:space="preserve">    </w:t>
      </w:r>
      <w:r w:rsidR="00B97E2E" w:rsidRPr="00DB7B12">
        <w:rPr>
          <w:rFonts w:ascii="Arial" w:eastAsia="MS Mincho" w:hAnsi="Arial" w:cs="Arial"/>
          <w:b/>
          <w:bCs/>
          <w:sz w:val="24"/>
          <w:szCs w:val="18"/>
          <w:lang w:val="en-GB" w:eastAsia="ja-JP"/>
        </w:rPr>
        <w:t xml:space="preserve"> </w:t>
      </w:r>
      <w:r w:rsidR="008A13A9" w:rsidRPr="008A13A9">
        <w:rPr>
          <w:rFonts w:ascii="Arial" w:hAnsi="Arial" w:cs="Arial"/>
          <w:b/>
          <w:bCs/>
          <w:sz w:val="24"/>
          <w:szCs w:val="18"/>
          <w:lang w:val="en-GB"/>
        </w:rPr>
        <w:t>R1-2209771</w:t>
      </w:r>
      <w:r w:rsidR="0080399F">
        <w:rPr>
          <w:rFonts w:ascii="Arial" w:hAnsi="Arial" w:cs="Arial"/>
          <w:b/>
          <w:bCs/>
          <w:sz w:val="24"/>
          <w:szCs w:val="18"/>
          <w:lang w:val="en-GB"/>
        </w:rPr>
        <w:t xml:space="preserve"> </w:t>
      </w:r>
      <w:r w:rsidR="008A13A9">
        <w:rPr>
          <w:rFonts w:ascii="Arial" w:eastAsia="MS Mincho" w:hAnsi="Arial" w:cs="Arial"/>
          <w:b/>
          <w:bCs/>
          <w:sz w:val="24"/>
          <w:szCs w:val="18"/>
          <w:lang w:val="en-GB" w:eastAsia="ja-JP"/>
        </w:rPr>
        <w:t>e-Meeting</w:t>
      </w:r>
      <w:r w:rsidR="004A1F47" w:rsidRPr="00DB7B12">
        <w:rPr>
          <w:rFonts w:ascii="Arial" w:eastAsia="MS Mincho" w:hAnsi="Arial" w:cs="Arial"/>
          <w:b/>
          <w:bCs/>
          <w:sz w:val="24"/>
          <w:szCs w:val="18"/>
          <w:lang w:val="en-GB" w:eastAsia="ja-JP"/>
        </w:rPr>
        <w:t>,</w:t>
      </w:r>
      <w:r w:rsidR="000756C4" w:rsidRPr="00DB7B12">
        <w:rPr>
          <w:rFonts w:ascii="Arial" w:eastAsia="MS Mincho" w:hAnsi="Arial" w:cs="Arial"/>
          <w:b/>
          <w:bCs/>
          <w:sz w:val="24"/>
          <w:szCs w:val="18"/>
          <w:lang w:val="en-GB" w:eastAsia="ja-JP"/>
        </w:rPr>
        <w:t xml:space="preserve"> </w:t>
      </w:r>
      <w:r w:rsidR="008A13A9">
        <w:rPr>
          <w:rFonts w:ascii="Arial" w:eastAsia="MS Mincho" w:hAnsi="Arial" w:cs="Arial"/>
          <w:b/>
          <w:bCs/>
          <w:sz w:val="24"/>
          <w:szCs w:val="18"/>
          <w:lang w:val="en-GB" w:eastAsia="ja-JP"/>
        </w:rPr>
        <w:t>October 10</w:t>
      </w:r>
      <w:r w:rsidR="008A13A9" w:rsidRPr="008A13A9">
        <w:rPr>
          <w:rFonts w:ascii="Arial" w:eastAsia="MS Mincho" w:hAnsi="Arial" w:cs="Arial"/>
          <w:b/>
          <w:bCs/>
          <w:sz w:val="24"/>
          <w:szCs w:val="18"/>
          <w:vertAlign w:val="superscript"/>
          <w:lang w:val="en-GB" w:eastAsia="ja-JP"/>
        </w:rPr>
        <w:t>th</w:t>
      </w:r>
      <w:r w:rsidR="008A13A9">
        <w:rPr>
          <w:rFonts w:ascii="Arial" w:eastAsia="MS Mincho" w:hAnsi="Arial" w:cs="Arial"/>
          <w:b/>
          <w:bCs/>
          <w:sz w:val="24"/>
          <w:szCs w:val="18"/>
          <w:lang w:val="en-GB" w:eastAsia="ja-JP"/>
        </w:rPr>
        <w:t xml:space="preserve"> </w:t>
      </w:r>
      <w:r w:rsidR="000756C4" w:rsidRPr="00DB7B12">
        <w:rPr>
          <w:rFonts w:ascii="Arial" w:eastAsia="MS Mincho" w:hAnsi="Arial" w:cs="Arial"/>
          <w:b/>
          <w:bCs/>
          <w:sz w:val="24"/>
          <w:szCs w:val="18"/>
          <w:lang w:val="en-GB" w:eastAsia="ja-JP"/>
        </w:rPr>
        <w:t xml:space="preserve">– </w:t>
      </w:r>
      <w:r w:rsidR="008A13A9">
        <w:rPr>
          <w:rFonts w:ascii="Arial" w:eastAsia="MS Mincho" w:hAnsi="Arial" w:cs="Arial"/>
          <w:b/>
          <w:bCs/>
          <w:sz w:val="24"/>
          <w:szCs w:val="18"/>
          <w:lang w:val="en-GB" w:eastAsia="ja-JP"/>
        </w:rPr>
        <w:t>19</w:t>
      </w:r>
      <w:r w:rsidR="000756C4" w:rsidRPr="00DB7B12">
        <w:rPr>
          <w:rFonts w:ascii="Arial" w:eastAsia="MS Mincho" w:hAnsi="Arial" w:cs="Arial"/>
          <w:b/>
          <w:bCs/>
          <w:sz w:val="24"/>
          <w:szCs w:val="18"/>
          <w:vertAlign w:val="superscript"/>
          <w:lang w:val="en-GB" w:eastAsia="ja-JP"/>
        </w:rPr>
        <w:t>th</w:t>
      </w:r>
      <w:r w:rsidR="000756C4" w:rsidRPr="00DB7B12">
        <w:rPr>
          <w:rFonts w:ascii="Arial" w:eastAsia="MS Mincho" w:hAnsi="Arial" w:cs="Arial"/>
          <w:b/>
          <w:bCs/>
          <w:sz w:val="24"/>
          <w:szCs w:val="18"/>
          <w:lang w:val="en-GB" w:eastAsia="ja-JP"/>
        </w:rPr>
        <w:t>, 2022</w:t>
      </w:r>
    </w:p>
    <w:p w14:paraId="72B20ADD" w14:textId="77777777" w:rsidR="00CD549E" w:rsidRPr="001B1D5E" w:rsidRDefault="00D433E2" w:rsidP="008E6D7D">
      <w:pPr>
        <w:pStyle w:val="Header"/>
        <w:tabs>
          <w:tab w:val="left" w:pos="6521"/>
        </w:tabs>
        <w:jc w:val="both"/>
        <w:rPr>
          <w:noProof w:val="0"/>
          <w:color w:val="D9D9D9"/>
        </w:rPr>
      </w:pPr>
      <w:r w:rsidRPr="001B1D5E">
        <w:rPr>
          <w:noProof w:val="0"/>
          <w:color w:val="D9D9D9"/>
          <w:lang w:eastAsia="zh-TW"/>
        </w:rPr>
        <w:t xml:space="preserve"> </w:t>
      </w:r>
      <w:r w:rsidR="007E25D8" w:rsidRPr="001B1D5E">
        <w:rPr>
          <w:color w:val="D9D9D9"/>
          <w:lang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232FB49" w:rsidR="00876D09" w:rsidRPr="001B1D5E" w:rsidRDefault="0004296E" w:rsidP="00DB7B12">
      <w:pPr>
        <w:tabs>
          <w:tab w:val="left" w:pos="1985"/>
        </w:tabs>
        <w:spacing w:after="0"/>
        <w:jc w:val="both"/>
        <w:rPr>
          <w:rFonts w:ascii="Arial" w:eastAsia="PMingLiU" w:hAnsi="Arial"/>
          <w:b/>
          <w:color w:val="000000"/>
          <w:sz w:val="24"/>
          <w:lang w:val="en-GB" w:eastAsia="zh-TW"/>
        </w:rPr>
      </w:pPr>
      <w:r w:rsidRPr="001B1D5E">
        <w:rPr>
          <w:rFonts w:ascii="Arial" w:hAnsi="Arial"/>
          <w:b/>
          <w:sz w:val="24"/>
          <w:lang w:val="en-GB"/>
        </w:rPr>
        <w:t>Agenda item:</w:t>
      </w:r>
      <w:r w:rsidR="00DB7B12">
        <w:rPr>
          <w:rFonts w:ascii="Arial" w:hAnsi="Arial"/>
          <w:b/>
          <w:sz w:val="24"/>
          <w:lang w:val="en-GB"/>
        </w:rPr>
        <w:t xml:space="preserve"> </w:t>
      </w:r>
      <w:r w:rsidR="00DB7B12">
        <w:rPr>
          <w:rFonts w:ascii="Arial" w:hAnsi="Arial"/>
          <w:b/>
          <w:sz w:val="24"/>
          <w:lang w:val="en-GB"/>
        </w:rPr>
        <w:tab/>
      </w:r>
      <w:r w:rsidR="005A4B27" w:rsidRPr="001B1D5E">
        <w:rPr>
          <w:rFonts w:ascii="Arial" w:eastAsia="PMingLiU" w:hAnsi="Arial"/>
          <w:color w:val="000000"/>
          <w:sz w:val="24"/>
          <w:lang w:val="en-GB" w:eastAsia="zh-TW"/>
        </w:rPr>
        <w:t>9</w:t>
      </w:r>
      <w:r w:rsidR="0089724A"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AF4809" w:rsidRPr="001B1D5E">
        <w:rPr>
          <w:rFonts w:ascii="Arial" w:eastAsia="PMingLiU" w:hAnsi="Arial"/>
          <w:color w:val="000000"/>
          <w:sz w:val="24"/>
          <w:lang w:val="en-GB" w:eastAsia="zh-TW"/>
        </w:rPr>
        <w:t>.</w:t>
      </w:r>
      <w:r w:rsidR="005A4B27" w:rsidRPr="001B1D5E">
        <w:rPr>
          <w:rFonts w:ascii="Arial" w:eastAsia="PMingLiU" w:hAnsi="Arial"/>
          <w:color w:val="000000"/>
          <w:sz w:val="24"/>
          <w:lang w:val="en-GB" w:eastAsia="zh-TW"/>
        </w:rPr>
        <w:t>3</w:t>
      </w:r>
      <w:r w:rsidR="00B07A21" w:rsidRPr="001B1D5E">
        <w:rPr>
          <w:rFonts w:ascii="Arial" w:eastAsia="PMingLiU" w:hAnsi="Arial"/>
          <w:color w:val="000000"/>
          <w:sz w:val="24"/>
          <w:lang w:val="en-GB" w:eastAsia="zh-TW"/>
        </w:rPr>
        <w:t xml:space="preserve"> </w:t>
      </w:r>
    </w:p>
    <w:p w14:paraId="44307ED1" w14:textId="77777777" w:rsidR="0004296E" w:rsidRPr="001B1D5E" w:rsidRDefault="0004296E" w:rsidP="00DB7B12">
      <w:pPr>
        <w:tabs>
          <w:tab w:val="left" w:pos="1985"/>
        </w:tabs>
        <w:spacing w:after="0"/>
        <w:jc w:val="both"/>
        <w:rPr>
          <w:rFonts w:ascii="Arial" w:eastAsia="PMingLiU" w:hAnsi="Arial"/>
          <w:b/>
          <w:sz w:val="24"/>
          <w:lang w:val="en-GB" w:eastAsia="zh-TW"/>
        </w:rPr>
      </w:pPr>
      <w:r w:rsidRPr="001B1D5E">
        <w:rPr>
          <w:rFonts w:ascii="Arial" w:hAnsi="Arial"/>
          <w:b/>
          <w:sz w:val="24"/>
          <w:lang w:val="en-GB"/>
        </w:rPr>
        <w:t xml:space="preserve">Source: </w:t>
      </w:r>
      <w:r w:rsidRPr="001B1D5E">
        <w:rPr>
          <w:rFonts w:ascii="Arial" w:hAnsi="Arial"/>
          <w:b/>
          <w:sz w:val="24"/>
          <w:lang w:val="en-GB"/>
        </w:rPr>
        <w:tab/>
      </w:r>
      <w:r w:rsidR="00E0326F" w:rsidRPr="001B1D5E">
        <w:rPr>
          <w:rFonts w:ascii="Arial" w:eastAsia="PMingLiU" w:hAnsi="Arial"/>
          <w:sz w:val="24"/>
          <w:lang w:val="en-GB" w:eastAsia="zh-TW"/>
        </w:rPr>
        <w:t>Media</w:t>
      </w:r>
      <w:r w:rsidR="00E509D2" w:rsidRPr="001B1D5E">
        <w:rPr>
          <w:rFonts w:ascii="Arial" w:eastAsia="PMingLiU" w:hAnsi="Arial"/>
          <w:sz w:val="24"/>
          <w:lang w:val="en-GB" w:eastAsia="zh-TW"/>
        </w:rPr>
        <w:t>T</w:t>
      </w:r>
      <w:r w:rsidR="00E0326F" w:rsidRPr="001B1D5E">
        <w:rPr>
          <w:rFonts w:ascii="Arial" w:eastAsia="PMingLiU" w:hAnsi="Arial"/>
          <w:sz w:val="24"/>
          <w:lang w:val="en-GB" w:eastAsia="zh-TW"/>
        </w:rPr>
        <w:t>ek</w:t>
      </w:r>
      <w:r w:rsidR="00E509D2" w:rsidRPr="001B1D5E">
        <w:rPr>
          <w:rFonts w:ascii="Arial" w:eastAsia="PMingLiU" w:hAnsi="Arial"/>
          <w:sz w:val="24"/>
          <w:lang w:val="en-GB" w:eastAsia="zh-TW"/>
        </w:rPr>
        <w:t xml:space="preserve"> Inc.</w:t>
      </w:r>
    </w:p>
    <w:p w14:paraId="137E01E1" w14:textId="582B905B" w:rsidR="00876D09" w:rsidRPr="001B1D5E" w:rsidRDefault="0004296E" w:rsidP="00DB7B12">
      <w:pPr>
        <w:tabs>
          <w:tab w:val="left" w:pos="1985"/>
        </w:tabs>
        <w:spacing w:after="0"/>
        <w:jc w:val="both"/>
        <w:rPr>
          <w:rFonts w:ascii="Arial" w:eastAsia="PMingLiU" w:hAnsi="Arial"/>
          <w:sz w:val="24"/>
          <w:lang w:val="en-GB" w:eastAsia="zh-TW"/>
        </w:rPr>
      </w:pPr>
      <w:r w:rsidRPr="001B1D5E">
        <w:rPr>
          <w:rFonts w:ascii="Arial" w:hAnsi="Arial"/>
          <w:b/>
          <w:sz w:val="24"/>
          <w:lang w:val="en-GB"/>
        </w:rPr>
        <w:t xml:space="preserve">Title: </w:t>
      </w:r>
      <w:r w:rsidRPr="001B1D5E">
        <w:rPr>
          <w:rFonts w:ascii="Arial" w:hAnsi="Arial"/>
          <w:b/>
          <w:sz w:val="24"/>
          <w:lang w:val="en-GB"/>
        </w:rPr>
        <w:tab/>
      </w:r>
      <w:r w:rsidR="0076195B" w:rsidRPr="001B1D5E">
        <w:rPr>
          <w:rFonts w:ascii="Arial" w:hAnsi="Arial"/>
          <w:sz w:val="24"/>
          <w:lang w:val="en-GB"/>
        </w:rPr>
        <w:t>Discussion on potential enhancements on dynamic/flexible TDD</w:t>
      </w:r>
    </w:p>
    <w:p w14:paraId="641AC211" w14:textId="10DB6176" w:rsidR="00CD549E" w:rsidRPr="001B1D5E" w:rsidRDefault="0004296E" w:rsidP="00DB7B12">
      <w:pPr>
        <w:pStyle w:val="NormalWeb"/>
        <w:spacing w:before="0" w:beforeAutospacing="0" w:after="0" w:afterAutospacing="0"/>
        <w:rPr>
          <w:rFonts w:ascii="Segoe UI" w:eastAsia="Times New Roman" w:hAnsi="Segoe UI" w:cs="Segoe UI"/>
          <w:sz w:val="18"/>
          <w:szCs w:val="18"/>
          <w:lang w:val="en-GB"/>
        </w:rPr>
      </w:pPr>
      <w:r w:rsidRPr="001B1D5E">
        <w:rPr>
          <w:rFonts w:ascii="Arial" w:hAnsi="Arial"/>
          <w:b/>
          <w:lang w:val="en-GB"/>
        </w:rPr>
        <w:t>Document for:</w:t>
      </w:r>
      <w:r w:rsidR="00DB7B12">
        <w:rPr>
          <w:rFonts w:ascii="Arial" w:hAnsi="Arial"/>
          <w:b/>
          <w:lang w:val="en-GB"/>
        </w:rPr>
        <w:tab/>
      </w:r>
      <w:r w:rsidR="00DB7B12">
        <w:rPr>
          <w:rFonts w:ascii="Arial" w:hAnsi="Arial"/>
          <w:b/>
          <w:lang w:val="en-GB"/>
        </w:rPr>
        <w:tab/>
      </w:r>
      <w:r w:rsidRPr="001B1D5E">
        <w:rPr>
          <w:rFonts w:ascii="Arial" w:hAnsi="Arial"/>
          <w:lang w:val="en-GB"/>
        </w:rPr>
        <w:t>Discussion</w:t>
      </w:r>
      <w:r w:rsidR="006A72FA" w:rsidRPr="001B1D5E">
        <w:rPr>
          <w:rFonts w:ascii="Arial" w:hAnsi="Arial"/>
          <w:lang w:val="en-GB"/>
        </w:rPr>
        <w:t xml:space="preserve"> and decision</w:t>
      </w:r>
      <w:r w:rsidR="00B07A21" w:rsidRPr="001B1D5E">
        <w:rPr>
          <w:rFonts w:ascii="Arial" w:hAnsi="Arial"/>
          <w:lang w:val="en-GB"/>
        </w:rPr>
        <w:t xml:space="preserve"> </w:t>
      </w:r>
    </w:p>
    <w:p w14:paraId="71940241" w14:textId="77777777" w:rsidR="00D70D4E" w:rsidRPr="001B1D5E" w:rsidRDefault="00D42F94" w:rsidP="008E6D7D">
      <w:pPr>
        <w:pStyle w:val="Heading1"/>
        <w:jc w:val="both"/>
      </w:pPr>
      <w:r w:rsidRPr="001B1D5E">
        <w:t>Introduction</w:t>
      </w:r>
    </w:p>
    <w:p w14:paraId="376F8BF9" w14:textId="4E70679B" w:rsidR="00FB7694" w:rsidRPr="001B1D5E" w:rsidRDefault="00B6635E" w:rsidP="00A81614">
      <w:pPr>
        <w:rPr>
          <w:lang w:val="en-GB"/>
        </w:rPr>
      </w:pPr>
      <w:r w:rsidRPr="001B1D5E">
        <w:rPr>
          <w:lang w:val="en-GB"/>
        </w:rPr>
        <w:t xml:space="preserve">The following objectives are specified in the study item </w:t>
      </w:r>
      <w:r w:rsidR="00081C1D" w:rsidRPr="001B1D5E">
        <w:rPr>
          <w:lang w:val="en-GB"/>
        </w:rPr>
        <w:t>on evolution of NR duplex operation</w:t>
      </w:r>
      <w:r w:rsidR="008451D9" w:rsidRPr="001B1D5E">
        <w:rPr>
          <w:lang w:val="en-GB"/>
        </w:rPr>
        <w:t xml:space="preserve"> </w:t>
      </w:r>
      <w:r w:rsidR="000F57CC" w:rsidRPr="001B1D5E">
        <w:rPr>
          <w:lang w:val="en-GB"/>
        </w:rPr>
        <w:fldChar w:fldCharType="begin"/>
      </w:r>
      <w:r w:rsidR="000F57CC" w:rsidRPr="001B1D5E">
        <w:rPr>
          <w:lang w:val="en-GB"/>
        </w:rPr>
        <w:instrText xml:space="preserve"> REF _Ref102064508 \n \h </w:instrText>
      </w:r>
      <w:r w:rsidR="000F57CC" w:rsidRPr="001B1D5E">
        <w:rPr>
          <w:lang w:val="en-GB"/>
        </w:rPr>
      </w:r>
      <w:r w:rsidR="000F57CC" w:rsidRPr="001B1D5E">
        <w:rPr>
          <w:lang w:val="en-GB"/>
        </w:rPr>
        <w:fldChar w:fldCharType="separate"/>
      </w:r>
      <w:r w:rsidR="00507005">
        <w:rPr>
          <w:lang w:val="en-GB"/>
        </w:rPr>
        <w:t>[1]</w:t>
      </w:r>
      <w:r w:rsidR="000F57CC" w:rsidRPr="001B1D5E">
        <w:rPr>
          <w:lang w:val="en-GB"/>
        </w:rPr>
        <w:fldChar w:fldCharType="end"/>
      </w:r>
      <w:r w:rsidR="00081C1D" w:rsidRPr="001B1D5E">
        <w:rPr>
          <w:lang w:val="en-GB"/>
        </w:rPr>
        <w:t>:</w:t>
      </w:r>
    </w:p>
    <w:tbl>
      <w:tblPr>
        <w:tblStyle w:val="TableGrid"/>
        <w:tblW w:w="0" w:type="auto"/>
        <w:tblLook w:val="04A0" w:firstRow="1" w:lastRow="0" w:firstColumn="1" w:lastColumn="0" w:noHBand="0" w:noVBand="1"/>
      </w:tblPr>
      <w:tblGrid>
        <w:gridCol w:w="9631"/>
      </w:tblGrid>
      <w:tr w:rsidR="00EE5F29" w:rsidRPr="001B1D5E" w14:paraId="20516711" w14:textId="77777777" w:rsidTr="00EE5F29">
        <w:tc>
          <w:tcPr>
            <w:tcW w:w="9631" w:type="dxa"/>
          </w:tcPr>
          <w:p w14:paraId="5F59E644" w14:textId="77777777" w:rsidR="00EE5F29" w:rsidRPr="001B1D5E" w:rsidRDefault="00EE5F29" w:rsidP="00EE5F29">
            <w:pPr>
              <w:numPr>
                <w:ilvl w:val="0"/>
                <w:numId w:val="45"/>
              </w:numPr>
              <w:adjustRightInd/>
              <w:spacing w:after="60"/>
              <w:textAlignment w:val="auto"/>
              <w:rPr>
                <w:rFonts w:ascii="Times New Roman" w:hAnsi="Times New Roman"/>
                <w:lang w:val="en-GB"/>
              </w:rPr>
            </w:pPr>
            <w:r w:rsidRPr="001B1D5E">
              <w:rPr>
                <w:rFonts w:ascii="Times New Roman" w:hAnsi="Times New Roman"/>
                <w:lang w:val="en-GB"/>
              </w:rPr>
              <w:t>Identify applicable and relevant deployment scenarios (RAN1).</w:t>
            </w:r>
          </w:p>
          <w:p w14:paraId="16E3A92E" w14:textId="77777777" w:rsidR="00EE5F29" w:rsidRPr="001B1D5E" w:rsidRDefault="00EE5F29" w:rsidP="00EE5F29">
            <w:pPr>
              <w:numPr>
                <w:ilvl w:val="0"/>
                <w:numId w:val="45"/>
              </w:numPr>
              <w:adjustRightInd/>
              <w:spacing w:after="60"/>
              <w:textAlignment w:val="auto"/>
              <w:rPr>
                <w:rFonts w:ascii="Times New Roman" w:hAnsi="Times New Roman"/>
                <w:lang w:val="en-GB"/>
              </w:rPr>
            </w:pPr>
            <w:r w:rsidRPr="001B1D5E">
              <w:rPr>
                <w:rFonts w:ascii="Times New Roman" w:hAnsi="Times New Roman"/>
                <w:lang w:val="en-GB"/>
              </w:rPr>
              <w:t>Develop evaluation methodology for duplex enhancement (RAN1).</w:t>
            </w:r>
          </w:p>
          <w:p w14:paraId="36DE0175" w14:textId="77777777" w:rsidR="00EE5F29" w:rsidRPr="001B1D5E" w:rsidRDefault="00EE5F29" w:rsidP="00EE5F29">
            <w:pPr>
              <w:numPr>
                <w:ilvl w:val="0"/>
                <w:numId w:val="45"/>
              </w:numPr>
              <w:adjustRightInd/>
              <w:spacing w:after="60"/>
              <w:textAlignment w:val="auto"/>
              <w:rPr>
                <w:rFonts w:ascii="Times New Roman" w:hAnsi="Times New Roman"/>
                <w:lang w:val="en-GB"/>
              </w:rPr>
            </w:pPr>
            <w:r w:rsidRPr="001B1D5E">
              <w:rPr>
                <w:rFonts w:ascii="Times New Roman" w:hAnsi="Times New Roman"/>
                <w:lang w:val="en-GB"/>
              </w:rPr>
              <w:t>Study the subband non-overlapping full duplex and potential enhancements on dynamic/flexible TDD (RAN1, RAN4).</w:t>
            </w:r>
          </w:p>
          <w:p w14:paraId="7DEAC4BC"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Identify possible schemes and evaluate their feasibility and performances (RAN1).</w:t>
            </w:r>
          </w:p>
          <w:p w14:paraId="328A5B55"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 xml:space="preserve">Study inter-gNB and inter-UE CLI handling and identify solutions to manage them (RAN1). </w:t>
            </w:r>
          </w:p>
          <w:p w14:paraId="00DE8940" w14:textId="77777777" w:rsidR="00EE5F29" w:rsidRPr="001B1D5E" w:rsidRDefault="00EE5F29" w:rsidP="00EE5F29">
            <w:pPr>
              <w:numPr>
                <w:ilvl w:val="2"/>
                <w:numId w:val="45"/>
              </w:numPr>
              <w:adjustRightInd/>
              <w:spacing w:after="60"/>
              <w:textAlignment w:val="auto"/>
              <w:rPr>
                <w:rFonts w:ascii="Times New Roman" w:hAnsi="Times New Roman"/>
                <w:lang w:val="en-GB"/>
              </w:rPr>
            </w:pPr>
            <w:r w:rsidRPr="001B1D5E">
              <w:rPr>
                <w:rFonts w:ascii="Times New Roman" w:hAnsi="Times New Roman"/>
                <w:lang w:val="en-GB"/>
              </w:rPr>
              <w:t>Consider intra-subband CLI and inter-subband CLI in case of the subband non-overlapping full duplex.</w:t>
            </w:r>
          </w:p>
          <w:p w14:paraId="744406A8"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Study the performance of the identified schemes as well as the impact on legacy operation assuming their co-existence in co-channel and adjacent channels (RAN1).</w:t>
            </w:r>
          </w:p>
          <w:p w14:paraId="70C053E4"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Study the feasibility of and impact on RF requirements considering adjacent-channel co-existence with the legacy operation (RAN4).</w:t>
            </w:r>
          </w:p>
          <w:p w14:paraId="1D5F36C2"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Study the feasibility of and impact on RF requirements considering the self-interference, the inter-subband CLI, and the inter-operator CLI at gNB and the inter-subband CLI and inter-operator CLI at UE (RAN4).</w:t>
            </w:r>
          </w:p>
          <w:p w14:paraId="68C47DBA" w14:textId="77777777" w:rsidR="00EE5F29" w:rsidRPr="001B1D5E" w:rsidRDefault="00EE5F29" w:rsidP="00EE5F29">
            <w:pPr>
              <w:numPr>
                <w:ilvl w:val="1"/>
                <w:numId w:val="45"/>
              </w:numPr>
              <w:adjustRightInd/>
              <w:spacing w:after="60"/>
              <w:textAlignment w:val="auto"/>
              <w:rPr>
                <w:rFonts w:ascii="Times New Roman" w:hAnsi="Times New Roman"/>
                <w:lang w:val="en-GB"/>
              </w:rPr>
            </w:pPr>
            <w:r w:rsidRPr="001B1D5E">
              <w:rPr>
                <w:rFonts w:ascii="Times New Roman" w:hAnsi="Times New Roman"/>
                <w:lang w:val="en-GB"/>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1B1D5E">
              <w:rPr>
                <w:rFonts w:ascii="Times New Roman" w:hAnsi="Times New Roman"/>
                <w:lang w:val="en-GB"/>
              </w:rPr>
              <w:t>filtering</w:t>
            </w:r>
            <w:proofErr w:type="gramEnd"/>
            <w:r w:rsidRPr="001B1D5E">
              <w:rPr>
                <w:rFonts w:ascii="Times New Roman" w:hAnsi="Times New Roman"/>
                <w:lang w:val="en-GB"/>
              </w:rPr>
              <w:t xml:space="preserve"> and digital interference suppression.</w:t>
            </w:r>
          </w:p>
          <w:p w14:paraId="7F5CA5CB" w14:textId="3DCB66D7" w:rsidR="00EE5F29" w:rsidRPr="001B1D5E" w:rsidRDefault="00EE5F29" w:rsidP="00A81614">
            <w:pPr>
              <w:numPr>
                <w:ilvl w:val="1"/>
                <w:numId w:val="45"/>
              </w:numPr>
              <w:tabs>
                <w:tab w:val="num" w:pos="1500"/>
              </w:tabs>
              <w:overflowPunct/>
              <w:autoSpaceDE/>
              <w:autoSpaceDN/>
              <w:adjustRightInd/>
              <w:spacing w:after="60"/>
              <w:ind w:left="1500" w:hanging="420"/>
              <w:textAlignment w:val="auto"/>
              <w:rPr>
                <w:rFonts w:ascii="Times New Roman" w:hAnsi="Times New Roman"/>
                <w:lang w:val="en-GB"/>
              </w:rPr>
            </w:pPr>
            <w:r w:rsidRPr="001B1D5E">
              <w:rPr>
                <w:rFonts w:ascii="Times New Roman" w:hAnsi="Times New Roman"/>
                <w:lang w:val="en-GB"/>
              </w:rPr>
              <w:t xml:space="preserve">Summarize the regulatory aspects that </w:t>
            </w:r>
            <w:proofErr w:type="gramStart"/>
            <w:r w:rsidRPr="001B1D5E">
              <w:rPr>
                <w:rFonts w:ascii="Times New Roman" w:hAnsi="Times New Roman"/>
                <w:lang w:val="en-GB"/>
              </w:rPr>
              <w:t>have to</w:t>
            </w:r>
            <w:proofErr w:type="gramEnd"/>
            <w:r w:rsidRPr="001B1D5E">
              <w:rPr>
                <w:rFonts w:ascii="Times New Roman" w:hAnsi="Times New Roman"/>
                <w:lang w:val="en-GB"/>
              </w:rPr>
              <w:t xml:space="preserve"> be considered for deploying the identified duplex enhancements in TDD unpaired spectrum (RAN4).</w:t>
            </w:r>
          </w:p>
        </w:tc>
      </w:tr>
    </w:tbl>
    <w:p w14:paraId="4D4E6B4D" w14:textId="0C125C67" w:rsidR="00041FAC" w:rsidRPr="001B1D5E" w:rsidRDefault="001A1A4F" w:rsidP="00DB7B12">
      <w:pPr>
        <w:spacing w:before="120"/>
        <w:rPr>
          <w:lang w:val="en-GB"/>
        </w:rPr>
      </w:pPr>
      <w:r w:rsidRPr="001B1D5E">
        <w:rPr>
          <w:lang w:val="en-GB"/>
        </w:rPr>
        <w:t xml:space="preserve">In this contribution, we discuss </w:t>
      </w:r>
      <w:r w:rsidR="00CF57D3" w:rsidRPr="001B1D5E">
        <w:rPr>
          <w:lang w:val="en-GB"/>
        </w:rPr>
        <w:t xml:space="preserve">issues with dynamic TDD and provide some potential solutions particularly to handling inter-gNB cross-link interference </w:t>
      </w:r>
      <w:bookmarkEnd w:id="0"/>
      <w:r w:rsidR="00CF57D3" w:rsidRPr="001B1D5E">
        <w:rPr>
          <w:lang w:val="en-GB"/>
        </w:rPr>
        <w:t xml:space="preserve">(CLI). </w:t>
      </w:r>
    </w:p>
    <w:p w14:paraId="2951F18E" w14:textId="02D57457" w:rsidR="00A3519E" w:rsidRPr="001B1D5E" w:rsidRDefault="008C77F5" w:rsidP="00A3519E">
      <w:pPr>
        <w:pStyle w:val="Heading1"/>
      </w:pPr>
      <w:r w:rsidRPr="001B1D5E">
        <w:t>Background</w:t>
      </w:r>
    </w:p>
    <w:p w14:paraId="0CDA249F" w14:textId="5F57087F" w:rsidR="00EB16D8" w:rsidRPr="001B1D5E" w:rsidRDefault="00EB16D8" w:rsidP="00EB16D8">
      <w:pPr>
        <w:jc w:val="both"/>
        <w:rPr>
          <w:lang w:val="en-GB" w:eastAsia="zh-TW"/>
        </w:rPr>
      </w:pPr>
      <w:r w:rsidRPr="001B1D5E">
        <w:rPr>
          <w:color w:val="000000" w:themeColor="text1"/>
          <w:lang w:val="en-GB" w:eastAsia="zh-TW"/>
        </w:rPr>
        <w:t>In conventional TDD operation, the limited allocation of time slots in the UL direction results in reduced coverage, increased latency, and reduced UL capacity.  NR duplexing flexibility, i.e., dynamic TDD and subband non-overlapping full duplex (SBF</w:t>
      </w:r>
      <w:r w:rsidR="009175EA" w:rsidRPr="001B1D5E">
        <w:rPr>
          <w:color w:val="000000" w:themeColor="text1"/>
          <w:lang w:val="en-GB" w:eastAsia="zh-TW"/>
        </w:rPr>
        <w:t>D</w:t>
      </w:r>
      <w:r w:rsidRPr="001B1D5E">
        <w:rPr>
          <w:color w:val="000000" w:themeColor="text1"/>
          <w:lang w:val="en-GB" w:eastAsia="zh-TW"/>
        </w:rPr>
        <w:t xml:space="preserve">), has the capacity to enhance the limitations of TDD, as it allows flexible resource allocation to adapt to varying traffic patterns. This can be achieved through the flexible allocation of UL and DL slots and the co-existence of UL and DL bandwidth parts within a conventional TDD band. However, duplexing flexibility may result in cross link interference (CLI) between gNBs (Inter-gNB CLI), between UEs (Inter-UE CLI) as shown in </w:t>
      </w:r>
      <w:r w:rsidR="00EE3C73" w:rsidRPr="001B1D5E">
        <w:rPr>
          <w:color w:val="000000" w:themeColor="text1"/>
          <w:lang w:val="en-GB" w:eastAsia="zh-TW"/>
        </w:rPr>
        <w:fldChar w:fldCharType="begin"/>
      </w:r>
      <w:r w:rsidR="00EE3C73" w:rsidRPr="001B1D5E">
        <w:rPr>
          <w:color w:val="000000" w:themeColor="text1"/>
          <w:lang w:val="en-GB" w:eastAsia="zh-TW"/>
        </w:rPr>
        <w:instrText xml:space="preserve"> REF _Ref102033163 \h </w:instrText>
      </w:r>
      <w:r w:rsidR="00EE3C73" w:rsidRPr="001B1D5E">
        <w:rPr>
          <w:color w:val="000000" w:themeColor="text1"/>
          <w:lang w:val="en-GB" w:eastAsia="zh-TW"/>
        </w:rPr>
      </w:r>
      <w:r w:rsidR="00EE3C73" w:rsidRPr="001B1D5E">
        <w:rPr>
          <w:color w:val="000000" w:themeColor="text1"/>
          <w:lang w:val="en-GB" w:eastAsia="zh-TW"/>
        </w:rPr>
        <w:fldChar w:fldCharType="separate"/>
      </w:r>
      <w:r w:rsidR="00507005" w:rsidRPr="001B1D5E">
        <w:rPr>
          <w:lang w:val="en-GB"/>
        </w:rPr>
        <w:t xml:space="preserve">Figure </w:t>
      </w:r>
      <w:r w:rsidR="00507005">
        <w:rPr>
          <w:noProof/>
          <w:lang w:val="en-GB"/>
        </w:rPr>
        <w:t>1</w:t>
      </w:r>
      <w:r w:rsidR="00EE3C73" w:rsidRPr="001B1D5E">
        <w:rPr>
          <w:color w:val="000000" w:themeColor="text1"/>
          <w:lang w:val="en-GB" w:eastAsia="zh-TW"/>
        </w:rPr>
        <w:fldChar w:fldCharType="end"/>
      </w:r>
      <w:r w:rsidRPr="001B1D5E">
        <w:rPr>
          <w:color w:val="000000" w:themeColor="text1"/>
          <w:lang w:val="en-GB" w:eastAsia="zh-TW"/>
        </w:rPr>
        <w:t xml:space="preserve">. This occurs when neighbouring gNBs transmit UL and DL directions using the same time-frequency resources. In particular, the gNB-to-gNB interference from the downlink transmission of an aggressor gNB to the UL reception of a victim gNB can lead to significant performance degradation. Depending on the deployment scenario, the inter-gNB CLI may be caused by either co-channel interference, adjacent channel interference or both. From </w:t>
      </w:r>
      <w:r w:rsidR="00DD6968" w:rsidRPr="001B1D5E">
        <w:rPr>
          <w:color w:val="000000" w:themeColor="text1"/>
          <w:lang w:val="en-GB" w:eastAsia="zh-TW"/>
        </w:rPr>
        <w:fldChar w:fldCharType="begin"/>
      </w:r>
      <w:r w:rsidR="00DD6968" w:rsidRPr="001B1D5E">
        <w:rPr>
          <w:color w:val="000000" w:themeColor="text1"/>
          <w:lang w:val="en-GB" w:eastAsia="zh-TW"/>
        </w:rPr>
        <w:instrText xml:space="preserve"> REF _Ref102033163 \h </w:instrText>
      </w:r>
      <w:r w:rsidR="00DD6968" w:rsidRPr="001B1D5E">
        <w:rPr>
          <w:color w:val="000000" w:themeColor="text1"/>
          <w:lang w:val="en-GB" w:eastAsia="zh-TW"/>
        </w:rPr>
      </w:r>
      <w:r w:rsidR="00DD6968" w:rsidRPr="001B1D5E">
        <w:rPr>
          <w:color w:val="000000" w:themeColor="text1"/>
          <w:lang w:val="en-GB" w:eastAsia="zh-TW"/>
        </w:rPr>
        <w:fldChar w:fldCharType="separate"/>
      </w:r>
      <w:r w:rsidR="00507005" w:rsidRPr="001B1D5E">
        <w:rPr>
          <w:lang w:val="en-GB"/>
        </w:rPr>
        <w:t xml:space="preserve">Figure </w:t>
      </w:r>
      <w:r w:rsidR="00507005">
        <w:rPr>
          <w:noProof/>
          <w:lang w:val="en-GB"/>
        </w:rPr>
        <w:t>1</w:t>
      </w:r>
      <w:r w:rsidR="00DD6968" w:rsidRPr="001B1D5E">
        <w:rPr>
          <w:color w:val="000000" w:themeColor="text1"/>
          <w:lang w:val="en-GB" w:eastAsia="zh-TW"/>
        </w:rPr>
        <w:fldChar w:fldCharType="end"/>
      </w:r>
      <w:r w:rsidRPr="001B1D5E">
        <w:rPr>
          <w:color w:val="000000" w:themeColor="text1"/>
          <w:lang w:val="en-GB" w:eastAsia="zh-TW"/>
        </w:rPr>
        <w:t xml:space="preserve">, the interference from gNB1 to gNB2 is known as </w:t>
      </w:r>
      <w:r w:rsidRPr="001B1D5E">
        <w:rPr>
          <w:lang w:val="en-GB" w:eastAsia="zh-TW"/>
        </w:rPr>
        <w:t xml:space="preserve">co-channel inter-gNB CLI if gNB1 and gNB2 operate on the same frequency band. However, if gNB1 and gNB2 operate on adjacent frequency bands, this interference is known as adjacent-channel inter-gNB CLI. Both types of inter-gNB CLI can be detrimental to UL performance. </w:t>
      </w:r>
      <w:r w:rsidRPr="001B1D5E">
        <w:rPr>
          <w:color w:val="000000" w:themeColor="text1"/>
          <w:lang w:val="en-GB" w:eastAsia="zh-TW"/>
        </w:rPr>
        <w:t>Initial simulation results show up to 15% loss in UL spectral efficiency due to severe inter-gNB CLI in dense urban deployment</w:t>
      </w:r>
      <w:r w:rsidR="0083119D" w:rsidRPr="001B1D5E">
        <w:rPr>
          <w:color w:val="000000" w:themeColor="text1"/>
          <w:lang w:val="en-GB" w:eastAsia="zh-TW"/>
        </w:rPr>
        <w:t xml:space="preserve"> </w:t>
      </w:r>
      <w:r w:rsidR="0083119D" w:rsidRPr="001B1D5E">
        <w:rPr>
          <w:color w:val="000000" w:themeColor="text1"/>
          <w:lang w:val="en-GB" w:eastAsia="zh-TW"/>
        </w:rPr>
        <w:fldChar w:fldCharType="begin"/>
      </w:r>
      <w:r w:rsidR="0083119D" w:rsidRPr="001B1D5E">
        <w:rPr>
          <w:color w:val="000000" w:themeColor="text1"/>
          <w:lang w:val="en-GB" w:eastAsia="zh-TW"/>
        </w:rPr>
        <w:instrText xml:space="preserve"> REF _Ref102064539 \n \h </w:instrText>
      </w:r>
      <w:r w:rsidR="0083119D" w:rsidRPr="001B1D5E">
        <w:rPr>
          <w:color w:val="000000" w:themeColor="text1"/>
          <w:lang w:val="en-GB" w:eastAsia="zh-TW"/>
        </w:rPr>
      </w:r>
      <w:r w:rsidR="0083119D" w:rsidRPr="001B1D5E">
        <w:rPr>
          <w:color w:val="000000" w:themeColor="text1"/>
          <w:lang w:val="en-GB" w:eastAsia="zh-TW"/>
        </w:rPr>
        <w:fldChar w:fldCharType="separate"/>
      </w:r>
      <w:r w:rsidR="00507005">
        <w:rPr>
          <w:color w:val="000000" w:themeColor="text1"/>
          <w:lang w:val="en-GB" w:eastAsia="zh-TW"/>
        </w:rPr>
        <w:t>[2]</w:t>
      </w:r>
      <w:r w:rsidR="0083119D" w:rsidRPr="001B1D5E">
        <w:rPr>
          <w:color w:val="000000" w:themeColor="text1"/>
          <w:lang w:val="en-GB" w:eastAsia="zh-TW"/>
        </w:rPr>
        <w:fldChar w:fldCharType="end"/>
      </w:r>
      <w:r w:rsidRPr="001B1D5E">
        <w:rPr>
          <w:color w:val="000000" w:themeColor="text1"/>
          <w:lang w:val="en-GB" w:eastAsia="zh-TW"/>
        </w:rPr>
        <w:t xml:space="preserve">.  </w:t>
      </w:r>
      <w:r w:rsidRPr="001B1D5E">
        <w:rPr>
          <w:lang w:val="en-GB" w:eastAsia="zh-TW"/>
        </w:rPr>
        <w:t xml:space="preserve"> </w:t>
      </w:r>
    </w:p>
    <w:p w14:paraId="64A0D4EC" w14:textId="04D4F669" w:rsidR="00EB16D8" w:rsidRPr="001B1D5E" w:rsidRDefault="00EB16D8" w:rsidP="00AF1DA5">
      <w:pPr>
        <w:jc w:val="both"/>
        <w:rPr>
          <w:rFonts w:eastAsiaTheme="minorEastAsia"/>
          <w:color w:val="000000" w:themeColor="text1"/>
          <w:lang w:val="en-GB" w:eastAsia="zh-TW"/>
        </w:rPr>
      </w:pPr>
      <w:r w:rsidRPr="001B1D5E">
        <w:rPr>
          <w:color w:val="000000" w:themeColor="text1"/>
          <w:lang w:val="en-GB" w:eastAsia="zh-TW"/>
        </w:rPr>
        <w:t xml:space="preserve">As a result, techniques to handle inter-gNB CLI should be considered and supported in NR duplexing operation. Generally, inter-gNB CLI mitigation techniques can be grouped into two main categories: proactive mitigation schemes </w:t>
      </w:r>
      <w:r w:rsidRPr="001B1D5E">
        <w:rPr>
          <w:color w:val="000000" w:themeColor="text1"/>
          <w:lang w:val="en-GB" w:eastAsia="zh-TW"/>
        </w:rPr>
        <w:lastRenderedPageBreak/>
        <w:t xml:space="preserve">and reactive mitigation schemes. Proactive mitigation schemes take action to avoid CLI by carefully coordinating transmission resources, whereas reactive mitigation schemes take action to suppress or cancel the interference at the receiver side.  Examples of both schemes are discussed in </w:t>
      </w:r>
      <w:r w:rsidR="005F3AC7" w:rsidRPr="001B1D5E">
        <w:rPr>
          <w:color w:val="000000" w:themeColor="text1"/>
          <w:lang w:val="en-GB" w:eastAsia="zh-TW"/>
        </w:rPr>
        <w:t>S</w:t>
      </w:r>
      <w:r w:rsidRPr="001B1D5E">
        <w:rPr>
          <w:color w:val="000000" w:themeColor="text1"/>
          <w:lang w:val="en-GB" w:eastAsia="zh-TW"/>
        </w:rPr>
        <w:t>ection</w:t>
      </w:r>
      <w:r w:rsidR="005F3AC7" w:rsidRPr="001B1D5E">
        <w:rPr>
          <w:color w:val="000000" w:themeColor="text1"/>
          <w:lang w:val="en-GB" w:eastAsia="zh-TW"/>
        </w:rPr>
        <w:t xml:space="preserve"> 3</w:t>
      </w:r>
      <w:r w:rsidRPr="001B1D5E">
        <w:rPr>
          <w:color w:val="000000" w:themeColor="text1"/>
          <w:lang w:val="en-GB" w:eastAsia="zh-TW"/>
        </w:rPr>
        <w:t xml:space="preserve">. </w:t>
      </w:r>
      <w:r w:rsidR="00AA4BD2" w:rsidRPr="001B1D5E">
        <w:rPr>
          <w:color w:val="000000" w:themeColor="text1"/>
          <w:lang w:val="en-GB" w:eastAsia="zh-TW"/>
        </w:rPr>
        <w:t xml:space="preserve">In Section 4, a mechanism for enabling two UL power control loops for UL power boosting is proposed for inter-gNB CLI handling. </w:t>
      </w:r>
    </w:p>
    <w:p w14:paraId="09155953" w14:textId="6AC54025" w:rsidR="00EB16D8" w:rsidRPr="001B1D5E" w:rsidRDefault="005E06BF" w:rsidP="008A2C56">
      <w:pPr>
        <w:pStyle w:val="ListParagraph"/>
        <w:ind w:firstLine="480"/>
        <w:jc w:val="center"/>
        <w:rPr>
          <w:color w:val="000000" w:themeColor="text1"/>
          <w:lang w:val="en-GB" w:eastAsia="zh-TW"/>
        </w:rPr>
      </w:pPr>
      <w:r w:rsidRPr="001B1D5E">
        <w:rPr>
          <w:noProof/>
          <w:lang w:val="en-GB"/>
        </w:rPr>
        <w:drawing>
          <wp:inline distT="0" distB="0" distL="0" distR="0" wp14:anchorId="2C3ACD25" wp14:editId="66DCC81A">
            <wp:extent cx="6069021" cy="219456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l="821" t="1991" b="1347"/>
                    <a:stretch/>
                  </pic:blipFill>
                  <pic:spPr bwMode="auto">
                    <a:xfrm>
                      <a:off x="0" y="0"/>
                      <a:ext cx="6071770" cy="2195554"/>
                    </a:xfrm>
                    <a:prstGeom prst="rect">
                      <a:avLst/>
                    </a:prstGeom>
                    <a:noFill/>
                    <a:ln>
                      <a:noFill/>
                    </a:ln>
                    <a:extLst>
                      <a:ext uri="{53640926-AAD7-44D8-BBD7-CCE9431645EC}">
                        <a14:shadowObscured xmlns:a14="http://schemas.microsoft.com/office/drawing/2010/main"/>
                      </a:ext>
                    </a:extLst>
                  </pic:spPr>
                </pic:pic>
              </a:graphicData>
            </a:graphic>
          </wp:inline>
        </w:drawing>
      </w:r>
    </w:p>
    <w:p w14:paraId="09B1674B" w14:textId="79851EE6" w:rsidR="006D398D" w:rsidRPr="00DB7B12" w:rsidRDefault="007F5C46" w:rsidP="008A2C56">
      <w:pPr>
        <w:pStyle w:val="Caption"/>
        <w:spacing w:before="0"/>
        <w:jc w:val="center"/>
        <w:rPr>
          <w:rFonts w:eastAsiaTheme="minorEastAsia"/>
          <w:b w:val="0"/>
          <w:bCs/>
          <w:lang w:val="en-GB" w:eastAsia="zh-TW"/>
        </w:rPr>
      </w:pPr>
      <w:bookmarkStart w:id="1" w:name="_Ref102033163"/>
      <w:r w:rsidRPr="00DB7B12">
        <w:rPr>
          <w:b w:val="0"/>
          <w:bCs/>
          <w:lang w:val="en-GB"/>
        </w:rPr>
        <w:t xml:space="preserve">Figure </w:t>
      </w:r>
      <w:r w:rsidR="000C45A6" w:rsidRPr="00DB7B12">
        <w:rPr>
          <w:b w:val="0"/>
          <w:bCs/>
          <w:lang w:val="en-GB"/>
        </w:rPr>
        <w:fldChar w:fldCharType="begin"/>
      </w:r>
      <w:r w:rsidR="000C45A6" w:rsidRPr="00DB7B12">
        <w:rPr>
          <w:b w:val="0"/>
          <w:bCs/>
          <w:lang w:val="en-GB"/>
        </w:rPr>
        <w:instrText xml:space="preserve"> SEQ Figure \* ARABIC </w:instrText>
      </w:r>
      <w:r w:rsidR="000C45A6" w:rsidRPr="00DB7B12">
        <w:rPr>
          <w:b w:val="0"/>
          <w:bCs/>
          <w:lang w:val="en-GB"/>
        </w:rPr>
        <w:fldChar w:fldCharType="separate"/>
      </w:r>
      <w:r w:rsidR="00507005" w:rsidRPr="00DB7B12">
        <w:rPr>
          <w:b w:val="0"/>
          <w:bCs/>
          <w:noProof/>
          <w:lang w:val="en-GB"/>
        </w:rPr>
        <w:t>1</w:t>
      </w:r>
      <w:r w:rsidR="000C45A6" w:rsidRPr="00DB7B12">
        <w:rPr>
          <w:b w:val="0"/>
          <w:bCs/>
          <w:noProof/>
          <w:lang w:val="en-GB"/>
        </w:rPr>
        <w:fldChar w:fldCharType="end"/>
      </w:r>
      <w:bookmarkEnd w:id="1"/>
      <w:r w:rsidRPr="00DB7B12">
        <w:rPr>
          <w:b w:val="0"/>
          <w:bCs/>
          <w:lang w:val="en-GB"/>
        </w:rPr>
        <w:t xml:space="preserve">: </w:t>
      </w:r>
      <w:r w:rsidR="005E06BF" w:rsidRPr="00DB7B12">
        <w:rPr>
          <w:b w:val="0"/>
          <w:bCs/>
          <w:lang w:val="en-GB" w:eastAsia="zh-TW"/>
        </w:rPr>
        <w:t>I</w:t>
      </w:r>
      <w:r w:rsidR="00EB16D8" w:rsidRPr="00DB7B12">
        <w:rPr>
          <w:b w:val="0"/>
          <w:bCs/>
          <w:lang w:val="en-GB" w:eastAsia="zh-TW"/>
        </w:rPr>
        <w:t>nterference</w:t>
      </w:r>
      <w:r w:rsidR="005E06BF" w:rsidRPr="00DB7B12">
        <w:rPr>
          <w:b w:val="0"/>
          <w:bCs/>
          <w:lang w:val="en-GB" w:eastAsia="zh-TW"/>
        </w:rPr>
        <w:t>s in dynamic TDD and</w:t>
      </w:r>
      <w:r w:rsidR="005A4BFE" w:rsidRPr="00DB7B12">
        <w:rPr>
          <w:b w:val="0"/>
          <w:bCs/>
          <w:lang w:val="en-GB" w:eastAsia="zh-TW"/>
        </w:rPr>
        <w:t xml:space="preserve"> SBFD</w:t>
      </w:r>
      <w:r w:rsidR="00DB7B12" w:rsidRPr="00DB7B12">
        <w:rPr>
          <w:b w:val="0"/>
          <w:bCs/>
          <w:lang w:val="en-GB" w:eastAsia="zh-TW"/>
        </w:rPr>
        <w:t>.</w:t>
      </w:r>
    </w:p>
    <w:p w14:paraId="4F5D070A" w14:textId="245F1157" w:rsidR="00CD1F25" w:rsidRPr="001B1D5E" w:rsidRDefault="00757BA6" w:rsidP="00CD1F25">
      <w:pPr>
        <w:pStyle w:val="Heading1"/>
      </w:pPr>
      <w:r w:rsidRPr="001B1D5E">
        <w:t>Potential i</w:t>
      </w:r>
      <w:r w:rsidR="0085422F" w:rsidRPr="001B1D5E">
        <w:t>nter-gNB CLI mitigation schemes</w:t>
      </w:r>
    </w:p>
    <w:p w14:paraId="7CD9D0EA" w14:textId="77ED207C" w:rsidR="00CC0E38" w:rsidRPr="001B1D5E" w:rsidRDefault="00DD5CA8" w:rsidP="00DD5CA8">
      <w:pPr>
        <w:rPr>
          <w:lang w:val="en-GB"/>
        </w:rPr>
      </w:pPr>
      <w:r w:rsidRPr="001B1D5E">
        <w:rPr>
          <w:lang w:val="en-GB"/>
        </w:rPr>
        <w:t>This section describes some mitigation schemes that can be used to address the inter-gNB CLI problem and enable the efficient implementation of duplexing flexibility in NR.</w:t>
      </w:r>
    </w:p>
    <w:p w14:paraId="4D29A91C" w14:textId="4CD0D976" w:rsidR="009645C0" w:rsidRPr="001B1D5E" w:rsidRDefault="00281343" w:rsidP="00281343">
      <w:pPr>
        <w:pStyle w:val="Heading2"/>
      </w:pPr>
      <w:r w:rsidRPr="001B1D5E">
        <w:t>Reactive Mitigation Schemes</w:t>
      </w:r>
    </w:p>
    <w:p w14:paraId="03336EF2" w14:textId="63B5A6C1" w:rsidR="00CD1C88" w:rsidRPr="001B1D5E" w:rsidRDefault="00CD1C88" w:rsidP="003B5CB1">
      <w:pPr>
        <w:rPr>
          <w:lang w:val="en-GB"/>
        </w:rPr>
      </w:pPr>
      <w:r w:rsidRPr="001B1D5E">
        <w:rPr>
          <w:lang w:val="en-GB"/>
        </w:rPr>
        <w:t xml:space="preserve">This section discusses interference suppression schemes that apply advanced receiver processing at the gNB side to suppress or cancel interference from neighbouring cells. Such advanced receivers were introduced in LTE studies, i.e., Network-Assisted Interference Cancellation and Suppression (NAICS) and was shown to be effective </w:t>
      </w:r>
      <w:r w:rsidRPr="001B1D5E">
        <w:rPr>
          <w:lang w:val="en-GB"/>
        </w:rPr>
        <w:fldChar w:fldCharType="begin"/>
      </w:r>
      <w:r w:rsidRPr="001B1D5E">
        <w:rPr>
          <w:lang w:val="en-GB"/>
        </w:rPr>
        <w:instrText xml:space="preserve"> REF _Ref102033416 \n \h </w:instrText>
      </w:r>
      <w:r w:rsidR="003B5CB1" w:rsidRPr="001B1D5E">
        <w:rPr>
          <w:lang w:val="en-GB"/>
        </w:rPr>
        <w:instrText xml:space="preserve"> \* MERGEFORMAT </w:instrText>
      </w:r>
      <w:r w:rsidRPr="001B1D5E">
        <w:rPr>
          <w:lang w:val="en-GB"/>
        </w:rPr>
      </w:r>
      <w:r w:rsidRPr="001B1D5E">
        <w:rPr>
          <w:lang w:val="en-GB"/>
        </w:rPr>
        <w:fldChar w:fldCharType="separate"/>
      </w:r>
      <w:r w:rsidR="00507005">
        <w:rPr>
          <w:lang w:val="en-GB"/>
        </w:rPr>
        <w:t>[3]</w:t>
      </w:r>
      <w:r w:rsidRPr="001B1D5E">
        <w:rPr>
          <w:lang w:val="en-GB"/>
        </w:rPr>
        <w:fldChar w:fldCharType="end"/>
      </w:r>
      <w:r w:rsidRPr="001B1D5E">
        <w:rPr>
          <w:lang w:val="en-GB"/>
        </w:rPr>
        <w:t>. Therefore, advanced receivers can be considered to address the inter-gNB CLI in NR flexible duplexing. These receivers can be either linear or non-linear in nature and require varying degrees of knowledge of the interference channel for efficient operations. In general, the candidate advanced receivers can be grouped into:</w:t>
      </w:r>
    </w:p>
    <w:p w14:paraId="5341592A" w14:textId="77777777" w:rsidR="003F662C" w:rsidRPr="001B1D5E" w:rsidRDefault="003F662C" w:rsidP="003F662C">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Suppression (IS) / Cancellation (IC) receivers</w:t>
      </w:r>
    </w:p>
    <w:p w14:paraId="0D0687F6" w14:textId="6FEB19B8" w:rsidR="003F662C" w:rsidRPr="001B1D5E" w:rsidRDefault="003F662C" w:rsidP="007B4C0D">
      <w:pPr>
        <w:pStyle w:val="ListParagraph"/>
        <w:ind w:firstLineChars="0" w:firstLine="0"/>
        <w:jc w:val="both"/>
        <w:rPr>
          <w:color w:val="000000" w:themeColor="text1"/>
          <w:sz w:val="20"/>
          <w:szCs w:val="20"/>
          <w:lang w:val="en-GB" w:eastAsia="zh-TW"/>
        </w:rPr>
      </w:pPr>
      <w:proofErr w:type="gramStart"/>
      <w:r w:rsidRPr="001B1D5E">
        <w:rPr>
          <w:color w:val="000000" w:themeColor="text1"/>
          <w:sz w:val="20"/>
          <w:szCs w:val="20"/>
          <w:lang w:val="en-GB" w:eastAsia="zh-TW"/>
        </w:rPr>
        <w:t>IS</w:t>
      </w:r>
      <w:proofErr w:type="gramEnd"/>
      <w:r w:rsidRPr="001B1D5E">
        <w:rPr>
          <w:color w:val="000000" w:themeColor="text1"/>
          <w:sz w:val="20"/>
          <w:szCs w:val="20"/>
          <w:lang w:val="en-GB" w:eastAsia="zh-TW"/>
        </w:rPr>
        <w:t xml:space="preserve"> receivers can suppress the inter-gNB CLI at a victim gNB by applying a linear filter to the received signal</w:t>
      </w:r>
      <w:r w:rsidR="00DF7EC1" w:rsidRPr="001B1D5E">
        <w:rPr>
          <w:color w:val="000000" w:themeColor="text1"/>
          <w:sz w:val="20"/>
          <w:szCs w:val="20"/>
          <w:lang w:val="en-GB" w:eastAsia="zh-TW"/>
        </w:rPr>
        <w:t xml:space="preserve"> </w:t>
      </w:r>
      <w:r w:rsidR="00DF7EC1" w:rsidRPr="001B1D5E">
        <w:rPr>
          <w:color w:val="000000" w:themeColor="text1"/>
          <w:sz w:val="20"/>
          <w:szCs w:val="20"/>
          <w:lang w:val="en-GB" w:eastAsia="zh-TW"/>
        </w:rPr>
        <w:fldChar w:fldCharType="begin"/>
      </w:r>
      <w:r w:rsidR="00DF7EC1" w:rsidRPr="001B1D5E">
        <w:rPr>
          <w:color w:val="000000" w:themeColor="text1"/>
          <w:sz w:val="20"/>
          <w:szCs w:val="20"/>
          <w:lang w:val="en-GB" w:eastAsia="zh-TW"/>
        </w:rPr>
        <w:instrText xml:space="preserve"> REF _Ref102064539 \n \h </w:instrText>
      </w:r>
      <w:r w:rsidR="00DF7EC1" w:rsidRPr="001B1D5E">
        <w:rPr>
          <w:color w:val="000000" w:themeColor="text1"/>
          <w:sz w:val="20"/>
          <w:szCs w:val="20"/>
          <w:lang w:val="en-GB" w:eastAsia="zh-TW"/>
        </w:rPr>
      </w:r>
      <w:r w:rsidR="00DF7EC1" w:rsidRPr="001B1D5E">
        <w:rPr>
          <w:color w:val="000000" w:themeColor="text1"/>
          <w:sz w:val="20"/>
          <w:szCs w:val="20"/>
          <w:lang w:val="en-GB" w:eastAsia="zh-TW"/>
        </w:rPr>
        <w:fldChar w:fldCharType="separate"/>
      </w:r>
      <w:r w:rsidR="00507005">
        <w:rPr>
          <w:color w:val="000000" w:themeColor="text1"/>
          <w:sz w:val="20"/>
          <w:szCs w:val="20"/>
          <w:lang w:val="en-GB" w:eastAsia="zh-TW"/>
        </w:rPr>
        <w:t>[2]</w:t>
      </w:r>
      <w:r w:rsidR="00DF7EC1" w:rsidRPr="001B1D5E">
        <w:rPr>
          <w:color w:val="000000" w:themeColor="text1"/>
          <w:sz w:val="20"/>
          <w:szCs w:val="20"/>
          <w:lang w:val="en-GB" w:eastAsia="zh-TW"/>
        </w:rPr>
        <w:fldChar w:fldCharType="end"/>
      </w:r>
      <w:r w:rsidRPr="001B1D5E">
        <w:rPr>
          <w:color w:val="000000" w:themeColor="text1"/>
          <w:sz w:val="20"/>
          <w:szCs w:val="20"/>
          <w:lang w:val="en-GB" w:eastAsia="zh-TW"/>
        </w:rPr>
        <w:t>. Examples of IS receivers are:</w:t>
      </w:r>
    </w:p>
    <w:p w14:paraId="48F5CAC0" w14:textId="77777777" w:rsidR="002E50F0" w:rsidRPr="001B1D5E" w:rsidRDefault="002E50F0" w:rsidP="00776B75">
      <w:pPr>
        <w:pStyle w:val="ListParagraph"/>
        <w:ind w:firstLineChars="0" w:firstLine="0"/>
        <w:jc w:val="both"/>
        <w:rPr>
          <w:color w:val="000000" w:themeColor="text1"/>
          <w:sz w:val="20"/>
          <w:szCs w:val="20"/>
          <w:lang w:val="en-GB" w:eastAsia="zh-TW"/>
        </w:rPr>
      </w:pPr>
    </w:p>
    <w:p w14:paraId="4E9AAAD4" w14:textId="77777777" w:rsidR="003F662C" w:rsidRPr="001B1D5E" w:rsidRDefault="003F662C" w:rsidP="00AC7BE1">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LMMSE-IRC</w:t>
      </w:r>
      <w:r w:rsidRPr="001B1D5E">
        <w:rPr>
          <w:color w:val="000000" w:themeColor="text1"/>
          <w:sz w:val="20"/>
          <w:szCs w:val="20"/>
          <w:lang w:val="en-GB" w:eastAsia="zh-TW"/>
        </w:rPr>
        <w:t xml:space="preserve">: This is a relatively simple receiver which requires no knowledge of the interference parameters. However, the LMMSE-RIC receiver has poor performance compared to other advanced receivers since it may be unable to effectively suppress inter-gNB CLI due to the lack of knowledge of interference parameters. </w:t>
      </w:r>
    </w:p>
    <w:p w14:paraId="42B67B9B" w14:textId="77777777" w:rsidR="002E50F0" w:rsidRPr="001B1D5E" w:rsidRDefault="002E50F0" w:rsidP="002E50F0">
      <w:pPr>
        <w:pStyle w:val="ListParagraph"/>
        <w:ind w:firstLineChars="0" w:firstLine="0"/>
        <w:jc w:val="both"/>
        <w:rPr>
          <w:rFonts w:eastAsiaTheme="minorEastAsia"/>
          <w:b/>
          <w:bCs/>
          <w:color w:val="000000" w:themeColor="text1"/>
          <w:sz w:val="20"/>
          <w:szCs w:val="20"/>
          <w:u w:val="single"/>
          <w:lang w:val="en-GB" w:eastAsia="zh-TW"/>
        </w:rPr>
      </w:pPr>
    </w:p>
    <w:p w14:paraId="1E986547" w14:textId="70CB4F84" w:rsidR="003F662C" w:rsidRPr="001B1D5E" w:rsidRDefault="003F662C" w:rsidP="002E50F0">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Enhanced LMMSE-IRC</w:t>
      </w:r>
      <w:r w:rsidRPr="001B1D5E">
        <w:rPr>
          <w:color w:val="000000" w:themeColor="text1"/>
          <w:sz w:val="20"/>
          <w:szCs w:val="20"/>
          <w:lang w:val="en-GB" w:eastAsia="zh-TW"/>
        </w:rPr>
        <w:t xml:space="preserve">: This is an advance version of LMMSE-IRC which require the acquisition of gNB-to-gNB interference parameters. Knowledge of the interferer parameters, such as its DMRS or CSI-RS, can enable a more accurate interference channel estimation, which can improve the quality of the linear filter used for interference suppression. Thus, improved interference suppression can be obtained at the expense of additional receiver complexity. Neighbouring gNBs can exchange the relevant interference parameters over the </w:t>
      </w:r>
      <w:proofErr w:type="spellStart"/>
      <w:r w:rsidRPr="001B1D5E">
        <w:rPr>
          <w:color w:val="000000" w:themeColor="text1"/>
          <w:sz w:val="20"/>
          <w:szCs w:val="20"/>
          <w:lang w:val="en-GB" w:eastAsia="zh-TW"/>
        </w:rPr>
        <w:t>Xn</w:t>
      </w:r>
      <w:proofErr w:type="spellEnd"/>
      <w:r w:rsidRPr="001B1D5E">
        <w:rPr>
          <w:color w:val="000000" w:themeColor="text1"/>
          <w:sz w:val="20"/>
          <w:szCs w:val="20"/>
          <w:lang w:val="en-GB" w:eastAsia="zh-TW"/>
        </w:rPr>
        <w:t xml:space="preserve"> interface. </w:t>
      </w:r>
    </w:p>
    <w:p w14:paraId="57721B99" w14:textId="77777777" w:rsidR="003F662C" w:rsidRPr="001B1D5E" w:rsidRDefault="003F662C" w:rsidP="003F662C">
      <w:pPr>
        <w:pStyle w:val="ListParagraph"/>
        <w:ind w:firstLine="400"/>
        <w:jc w:val="both"/>
        <w:rPr>
          <w:color w:val="000000" w:themeColor="text1"/>
          <w:sz w:val="20"/>
          <w:szCs w:val="20"/>
          <w:lang w:val="en-GB" w:eastAsia="zh-TW"/>
        </w:rPr>
      </w:pPr>
    </w:p>
    <w:p w14:paraId="51BA5DB3" w14:textId="77777777" w:rsidR="00D32300" w:rsidRPr="001B1D5E" w:rsidRDefault="003F662C" w:rsidP="003972AF">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IC receivers, on the other hand, are non-linear receivers that employ the successive application of signal detection and interference cancellation. The effective cancellation of inter-gNB CLI at a victim gNB may involve multiple iterations of the IC receiver. </w:t>
      </w:r>
      <w:proofErr w:type="gramStart"/>
      <w:r w:rsidRPr="001B1D5E">
        <w:rPr>
          <w:color w:val="000000" w:themeColor="text1"/>
          <w:sz w:val="20"/>
          <w:szCs w:val="20"/>
          <w:lang w:val="en-GB" w:eastAsia="zh-TW"/>
        </w:rPr>
        <w:t>Similar to</w:t>
      </w:r>
      <w:proofErr w:type="gramEnd"/>
      <w:r w:rsidRPr="001B1D5E">
        <w:rPr>
          <w:color w:val="000000" w:themeColor="text1"/>
          <w:sz w:val="20"/>
          <w:szCs w:val="20"/>
          <w:lang w:val="en-GB" w:eastAsia="zh-TW"/>
        </w:rPr>
        <w:t xml:space="preserve"> IS receivers, IC-type receivers require the exchange of interference parameters between gNBs. </w:t>
      </w:r>
    </w:p>
    <w:p w14:paraId="02F8C1DB" w14:textId="77777777" w:rsidR="00D32300" w:rsidRPr="001B1D5E" w:rsidRDefault="00D32300" w:rsidP="003972AF">
      <w:pPr>
        <w:pStyle w:val="ListParagraph"/>
        <w:ind w:firstLineChars="0" w:firstLine="0"/>
        <w:jc w:val="both"/>
        <w:rPr>
          <w:color w:val="000000" w:themeColor="text1"/>
          <w:sz w:val="20"/>
          <w:szCs w:val="20"/>
          <w:lang w:val="en-GB" w:eastAsia="zh-TW"/>
        </w:rPr>
      </w:pPr>
    </w:p>
    <w:p w14:paraId="7DE01EEA" w14:textId="138A8A10" w:rsidR="00544C16" w:rsidRPr="001B1D5E" w:rsidRDefault="003F662C" w:rsidP="00D32300">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There are two main types of IC receivers </w:t>
      </w:r>
      <w:r w:rsidR="00EC35DE" w:rsidRPr="001B1D5E">
        <w:rPr>
          <w:color w:val="000000" w:themeColor="text1"/>
          <w:sz w:val="20"/>
          <w:szCs w:val="20"/>
          <w:lang w:val="en-GB" w:eastAsia="zh-TW"/>
        </w:rPr>
        <w:fldChar w:fldCharType="begin"/>
      </w:r>
      <w:r w:rsidR="00EC35DE" w:rsidRPr="001B1D5E">
        <w:rPr>
          <w:color w:val="000000" w:themeColor="text1"/>
          <w:sz w:val="20"/>
          <w:szCs w:val="20"/>
          <w:lang w:val="en-GB" w:eastAsia="zh-TW"/>
        </w:rPr>
        <w:instrText xml:space="preserve"> REF _Ref102033416 \n \h </w:instrText>
      </w:r>
      <w:r w:rsidR="00EC35DE" w:rsidRPr="001B1D5E">
        <w:rPr>
          <w:color w:val="000000" w:themeColor="text1"/>
          <w:sz w:val="20"/>
          <w:szCs w:val="20"/>
          <w:lang w:val="en-GB" w:eastAsia="zh-TW"/>
        </w:rPr>
      </w:r>
      <w:r w:rsidR="00EC35DE" w:rsidRPr="001B1D5E">
        <w:rPr>
          <w:color w:val="000000" w:themeColor="text1"/>
          <w:sz w:val="20"/>
          <w:szCs w:val="20"/>
          <w:lang w:val="en-GB" w:eastAsia="zh-TW"/>
        </w:rPr>
        <w:fldChar w:fldCharType="separate"/>
      </w:r>
      <w:r w:rsidR="00507005">
        <w:rPr>
          <w:color w:val="000000" w:themeColor="text1"/>
          <w:sz w:val="20"/>
          <w:szCs w:val="20"/>
          <w:lang w:val="en-GB" w:eastAsia="zh-TW"/>
        </w:rPr>
        <w:t>[3]</w:t>
      </w:r>
      <w:r w:rsidR="00EC35DE" w:rsidRPr="001B1D5E">
        <w:rPr>
          <w:color w:val="000000" w:themeColor="text1"/>
          <w:sz w:val="20"/>
          <w:szCs w:val="20"/>
          <w:lang w:val="en-GB" w:eastAsia="zh-TW"/>
        </w:rPr>
        <w:fldChar w:fldCharType="end"/>
      </w:r>
      <w:r w:rsidRPr="001B1D5E">
        <w:rPr>
          <w:color w:val="000000" w:themeColor="text1"/>
          <w:sz w:val="20"/>
          <w:szCs w:val="20"/>
          <w:lang w:val="en-GB" w:eastAsia="zh-TW"/>
        </w:rPr>
        <w:t>:</w:t>
      </w:r>
    </w:p>
    <w:p w14:paraId="55E9B3D7" w14:textId="1DEBE5EB" w:rsidR="003F662C" w:rsidRPr="001B1D5E" w:rsidRDefault="003F662C" w:rsidP="00D32300">
      <w:pPr>
        <w:pStyle w:val="ListParagraph"/>
        <w:ind w:firstLineChars="0" w:firstLine="0"/>
        <w:jc w:val="both"/>
        <w:rPr>
          <w:color w:val="000000" w:themeColor="text1"/>
          <w:sz w:val="20"/>
          <w:szCs w:val="20"/>
          <w:lang w:val="en-GB" w:eastAsia="zh-TW"/>
        </w:rPr>
      </w:pPr>
      <w:r w:rsidRPr="001B1D5E">
        <w:rPr>
          <w:b/>
          <w:bCs/>
          <w:color w:val="000000" w:themeColor="text1"/>
          <w:sz w:val="20"/>
          <w:szCs w:val="20"/>
          <w:u w:val="single"/>
          <w:lang w:val="en-GB" w:eastAsia="zh-TW"/>
        </w:rPr>
        <w:t>Code word level IC (CWIC)</w:t>
      </w:r>
      <w:r w:rsidRPr="001B1D5E">
        <w:rPr>
          <w:b/>
          <w:bCs/>
          <w:color w:val="000000" w:themeColor="text1"/>
          <w:sz w:val="20"/>
          <w:szCs w:val="20"/>
          <w:lang w:val="en-GB" w:eastAsia="zh-TW"/>
        </w:rPr>
        <w:t xml:space="preserve">: </w:t>
      </w:r>
      <w:r w:rsidRPr="001B1D5E">
        <w:rPr>
          <w:color w:val="000000" w:themeColor="text1"/>
          <w:sz w:val="20"/>
          <w:szCs w:val="20"/>
          <w:lang w:val="en-GB" w:eastAsia="zh-TW"/>
        </w:rPr>
        <w:t xml:space="preserve"> For this type of receiver, the inter-gNB interference can be cancelled/subtracted based on the output of a decoder. It utilizes the successive application of signal detection, decoding, re-encoding and interference cancellation. If linear detection (e.g., LMMSE-IRC) is used, the receiver is referred to as linear CWIC (L-CWIC). </w:t>
      </w:r>
    </w:p>
    <w:p w14:paraId="224CA67F" w14:textId="77777777" w:rsidR="00544C16" w:rsidRPr="001B1D5E" w:rsidRDefault="00544C16" w:rsidP="00343AE7">
      <w:pPr>
        <w:pStyle w:val="ListParagraph"/>
        <w:ind w:firstLineChars="0" w:firstLine="0"/>
        <w:jc w:val="both"/>
        <w:rPr>
          <w:b/>
          <w:bCs/>
          <w:color w:val="000000" w:themeColor="text1"/>
          <w:sz w:val="20"/>
          <w:szCs w:val="20"/>
          <w:u w:val="single"/>
          <w:lang w:val="en-GB" w:eastAsia="zh-TW"/>
        </w:rPr>
      </w:pPr>
    </w:p>
    <w:p w14:paraId="01A52144" w14:textId="2BA98B2A" w:rsidR="003F662C" w:rsidRPr="001B1D5E" w:rsidRDefault="003F662C" w:rsidP="00343AE7">
      <w:pPr>
        <w:pStyle w:val="ListParagraph"/>
        <w:ind w:firstLineChars="0" w:firstLine="0"/>
        <w:jc w:val="both"/>
        <w:rPr>
          <w:b/>
          <w:bCs/>
          <w:color w:val="000000" w:themeColor="text1"/>
          <w:sz w:val="20"/>
          <w:szCs w:val="20"/>
          <w:u w:val="single"/>
          <w:lang w:val="en-GB" w:eastAsia="zh-TW"/>
        </w:rPr>
      </w:pPr>
      <w:r w:rsidRPr="001B1D5E">
        <w:rPr>
          <w:b/>
          <w:bCs/>
          <w:color w:val="000000" w:themeColor="text1"/>
          <w:sz w:val="20"/>
          <w:szCs w:val="20"/>
          <w:u w:val="single"/>
          <w:lang w:val="en-GB" w:eastAsia="zh-TW"/>
        </w:rPr>
        <w:lastRenderedPageBreak/>
        <w:t>Symbol level IC</w:t>
      </w:r>
      <w:r w:rsidRPr="001B1D5E">
        <w:rPr>
          <w:b/>
          <w:bCs/>
          <w:color w:val="000000" w:themeColor="text1"/>
          <w:sz w:val="20"/>
          <w:szCs w:val="20"/>
          <w:lang w:val="en-GB" w:eastAsia="zh-TW"/>
        </w:rPr>
        <w:t xml:space="preserve">: </w:t>
      </w:r>
      <w:r w:rsidRPr="001B1D5E">
        <w:rPr>
          <w:color w:val="000000" w:themeColor="text1"/>
          <w:sz w:val="20"/>
          <w:szCs w:val="20"/>
          <w:lang w:val="en-GB" w:eastAsia="zh-TW"/>
        </w:rPr>
        <w:t xml:space="preserve">For this type of receiver, the inter-gNB interference can be cancelled/subtracted based on the output of signal detection or demodulation. It utilizes the successive application of linear detection, signal reconstruction and interference cancellation. </w:t>
      </w:r>
      <w:r w:rsidRPr="001B1D5E">
        <w:rPr>
          <w:color w:val="FFFFFF"/>
          <w:sz w:val="20"/>
          <w:szCs w:val="20"/>
          <w:lang w:val="en-GB"/>
        </w:rPr>
        <w:t>cost of additional complexity involved</w:t>
      </w:r>
    </w:p>
    <w:p w14:paraId="36F9DF3B" w14:textId="77777777" w:rsidR="003F662C" w:rsidRPr="001B1D5E" w:rsidRDefault="003F662C" w:rsidP="003F662C">
      <w:pPr>
        <w:pStyle w:val="ListParagraph"/>
        <w:ind w:firstLine="400"/>
        <w:jc w:val="both"/>
        <w:rPr>
          <w:color w:val="000000" w:themeColor="text1"/>
          <w:sz w:val="20"/>
          <w:szCs w:val="20"/>
          <w:lang w:val="en-GB" w:eastAsia="zh-TW"/>
        </w:rPr>
      </w:pPr>
    </w:p>
    <w:p w14:paraId="2AF5B6BF" w14:textId="77777777" w:rsidR="003F662C" w:rsidRPr="001B1D5E" w:rsidRDefault="003F662C" w:rsidP="003F662C">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Maximum Likelihood (ML) receivers</w:t>
      </w:r>
    </w:p>
    <w:p w14:paraId="2F709A4D" w14:textId="4323355B" w:rsidR="003F662C" w:rsidRPr="001B1D5E" w:rsidRDefault="003F662C" w:rsidP="006612C4">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ML-type receivers are also non-linear in nature. The ML receiver is capable of jointly detecting both the desired and interference signals according to the ML criterion </w:t>
      </w:r>
      <w:r w:rsidR="006322EB" w:rsidRPr="001B1D5E">
        <w:rPr>
          <w:color w:val="000000" w:themeColor="text1"/>
          <w:sz w:val="20"/>
          <w:szCs w:val="20"/>
          <w:lang w:val="en-GB" w:eastAsia="zh-TW"/>
        </w:rPr>
        <w:fldChar w:fldCharType="begin"/>
      </w:r>
      <w:r w:rsidR="006322EB" w:rsidRPr="001B1D5E">
        <w:rPr>
          <w:color w:val="000000" w:themeColor="text1"/>
          <w:sz w:val="20"/>
          <w:szCs w:val="20"/>
          <w:lang w:val="en-GB" w:eastAsia="zh-TW"/>
        </w:rPr>
        <w:instrText xml:space="preserve"> REF _Ref102033416 \n \h </w:instrText>
      </w:r>
      <w:r w:rsidR="006322EB" w:rsidRPr="001B1D5E">
        <w:rPr>
          <w:color w:val="000000" w:themeColor="text1"/>
          <w:sz w:val="20"/>
          <w:szCs w:val="20"/>
          <w:lang w:val="en-GB" w:eastAsia="zh-TW"/>
        </w:rPr>
      </w:r>
      <w:r w:rsidR="006322EB" w:rsidRPr="001B1D5E">
        <w:rPr>
          <w:color w:val="000000" w:themeColor="text1"/>
          <w:sz w:val="20"/>
          <w:szCs w:val="20"/>
          <w:lang w:val="en-GB" w:eastAsia="zh-TW"/>
        </w:rPr>
        <w:fldChar w:fldCharType="separate"/>
      </w:r>
      <w:r w:rsidR="00507005">
        <w:rPr>
          <w:color w:val="000000" w:themeColor="text1"/>
          <w:sz w:val="20"/>
          <w:szCs w:val="20"/>
          <w:lang w:val="en-GB" w:eastAsia="zh-TW"/>
        </w:rPr>
        <w:t>[3]</w:t>
      </w:r>
      <w:r w:rsidR="006322EB" w:rsidRPr="001B1D5E">
        <w:rPr>
          <w:color w:val="000000" w:themeColor="text1"/>
          <w:sz w:val="20"/>
          <w:szCs w:val="20"/>
          <w:lang w:val="en-GB" w:eastAsia="zh-TW"/>
        </w:rPr>
        <w:fldChar w:fldCharType="end"/>
      </w:r>
      <w:r w:rsidRPr="001B1D5E">
        <w:rPr>
          <w:color w:val="000000" w:themeColor="text1"/>
          <w:sz w:val="20"/>
          <w:szCs w:val="20"/>
          <w:lang w:val="en-GB" w:eastAsia="zh-TW"/>
        </w:rPr>
        <w:t xml:space="preserve">. To effectively cancel the inter-gNB CLI, ML receivers require knowledge of the interference parameters to enable the estimation of the interference channel as well as a symbol level detection of the interference signal. The required information to be exchanged between gNBs may include transmission scheme (beamforming/precoding), number of layers used by the interfering gNB, numerology, modulation order, slot/mini slot (starting/ending symbol of gNB interference), etc. </w:t>
      </w:r>
    </w:p>
    <w:p w14:paraId="77D81FDE" w14:textId="74A6A1EB" w:rsidR="000B7136" w:rsidRPr="00DB7B12" w:rsidRDefault="00FB221F" w:rsidP="004E0751">
      <w:pPr>
        <w:pStyle w:val="Caption"/>
        <w:rPr>
          <w:i/>
          <w:iCs/>
          <w:lang w:val="en-GB"/>
        </w:rPr>
      </w:pPr>
      <w:bookmarkStart w:id="2" w:name="_Ref102058858"/>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1</w:t>
      </w:r>
      <w:r w:rsidR="000C45A6" w:rsidRPr="00DB7B12">
        <w:rPr>
          <w:i/>
          <w:iCs/>
          <w:noProof/>
          <w:lang w:val="en-GB"/>
        </w:rPr>
        <w:fldChar w:fldCharType="end"/>
      </w:r>
      <w:r w:rsidRPr="00DB7B12">
        <w:rPr>
          <w:i/>
          <w:iCs/>
          <w:lang w:val="en-GB"/>
        </w:rPr>
        <w:t>: Advanced receivers at the gNB can help to address the inter-gNB CLI but they require the exchange of interference parameters between gNBs.</w:t>
      </w:r>
      <w:bookmarkEnd w:id="2"/>
    </w:p>
    <w:p w14:paraId="3A66197F" w14:textId="3BC59563" w:rsidR="003807C7" w:rsidRPr="00DB7B12" w:rsidRDefault="000E1C49" w:rsidP="000E1C49">
      <w:pPr>
        <w:pStyle w:val="Caption"/>
        <w:rPr>
          <w:i/>
          <w:iCs/>
          <w:lang w:val="en-GB"/>
        </w:rPr>
      </w:pPr>
      <w:bookmarkStart w:id="3" w:name="_Ref102058926"/>
      <w:r w:rsidRPr="00DB7B12">
        <w:rPr>
          <w:i/>
          <w:iCs/>
          <w:lang w:val="en-GB"/>
        </w:rPr>
        <w:t xml:space="preserve">Proposal </w:t>
      </w:r>
      <w:r w:rsidR="000C45A6" w:rsidRPr="00DB7B12">
        <w:rPr>
          <w:i/>
          <w:iCs/>
          <w:lang w:val="en-GB"/>
        </w:rPr>
        <w:fldChar w:fldCharType="begin"/>
      </w:r>
      <w:r w:rsidR="000C45A6" w:rsidRPr="00DB7B12">
        <w:rPr>
          <w:i/>
          <w:iCs/>
          <w:lang w:val="en-GB"/>
        </w:rPr>
        <w:instrText xml:space="preserve"> SEQ Proposal \* ARABIC </w:instrText>
      </w:r>
      <w:r w:rsidR="000C45A6" w:rsidRPr="00DB7B12">
        <w:rPr>
          <w:i/>
          <w:iCs/>
          <w:lang w:val="en-GB"/>
        </w:rPr>
        <w:fldChar w:fldCharType="separate"/>
      </w:r>
      <w:r w:rsidR="00507005" w:rsidRPr="00DB7B12">
        <w:rPr>
          <w:i/>
          <w:iCs/>
          <w:noProof/>
          <w:lang w:val="en-GB"/>
        </w:rPr>
        <w:t>1</w:t>
      </w:r>
      <w:r w:rsidR="000C45A6" w:rsidRPr="00DB7B12">
        <w:rPr>
          <w:i/>
          <w:iCs/>
          <w:noProof/>
          <w:lang w:val="en-GB"/>
        </w:rPr>
        <w:fldChar w:fldCharType="end"/>
      </w:r>
      <w:r w:rsidRPr="00DB7B12">
        <w:rPr>
          <w:i/>
          <w:iCs/>
          <w:lang w:val="en-GB"/>
        </w:rPr>
        <w:t>: Advanced receiver-based interference mitigation schemes could be considered in RAN1 to address the inter-gNB CLI.</w:t>
      </w:r>
      <w:bookmarkEnd w:id="3"/>
    </w:p>
    <w:p w14:paraId="5FAE5116" w14:textId="14A85C51" w:rsidR="003B5CB1" w:rsidRPr="001B1D5E" w:rsidRDefault="003B5CB1" w:rsidP="003B5CB1">
      <w:pPr>
        <w:pStyle w:val="Heading2"/>
      </w:pPr>
      <w:r w:rsidRPr="001B1D5E">
        <w:t>Proactive Mitigation Schemes</w:t>
      </w:r>
    </w:p>
    <w:p w14:paraId="73AE2A12" w14:textId="2132DDDF" w:rsidR="00655271" w:rsidRPr="001B1D5E" w:rsidRDefault="00655271" w:rsidP="00655271">
      <w:pPr>
        <w:jc w:val="both"/>
        <w:rPr>
          <w:color w:val="000000" w:themeColor="text1"/>
          <w:lang w:val="en-GB" w:eastAsia="zh-TW"/>
        </w:rPr>
      </w:pPr>
      <w:r w:rsidRPr="001B1D5E">
        <w:rPr>
          <w:color w:val="000000" w:themeColor="text1"/>
          <w:lang w:val="en-GB" w:eastAsia="zh-TW"/>
        </w:rPr>
        <w:t>This section discuss</w:t>
      </w:r>
      <w:r w:rsidR="00D4696A" w:rsidRPr="001B1D5E">
        <w:rPr>
          <w:color w:val="000000" w:themeColor="text1"/>
          <w:lang w:val="en-GB" w:eastAsia="zh-TW"/>
        </w:rPr>
        <w:t>es</w:t>
      </w:r>
      <w:r w:rsidRPr="001B1D5E">
        <w:rPr>
          <w:color w:val="000000" w:themeColor="text1"/>
          <w:lang w:val="en-GB" w:eastAsia="zh-TW"/>
        </w:rPr>
        <w:t xml:space="preserve"> proactive based schemes. These schemes aim to avoid inter-gNB CLI by carefully coordinating transmissions between neighbouring gNBs. To effectively handle inter-gNB CLI using a proactive based scheme, victim gNBs need to have access to interference information from individual aggressors. Therefore, statistical CLI measurements and exchange of interference parameters between gNBs are essential. Examples of proactive based CLI mitigation schemed for handling inter-gNB CLI are </w:t>
      </w:r>
      <w:r w:rsidR="008A1090" w:rsidRPr="001B1D5E">
        <w:rPr>
          <w:color w:val="000000" w:themeColor="text1"/>
          <w:lang w:val="en-GB" w:eastAsia="zh-TW"/>
        </w:rPr>
        <w:fldChar w:fldCharType="begin"/>
      </w:r>
      <w:r w:rsidR="008A1090" w:rsidRPr="001B1D5E">
        <w:rPr>
          <w:color w:val="000000" w:themeColor="text1"/>
          <w:lang w:val="en-GB" w:eastAsia="zh-TW"/>
        </w:rPr>
        <w:instrText xml:space="preserve"> REF _Ref102036965 \n \h </w:instrText>
      </w:r>
      <w:r w:rsidR="008A1090" w:rsidRPr="001B1D5E">
        <w:rPr>
          <w:color w:val="000000" w:themeColor="text1"/>
          <w:lang w:val="en-GB" w:eastAsia="zh-TW"/>
        </w:rPr>
      </w:r>
      <w:r w:rsidR="008A1090" w:rsidRPr="001B1D5E">
        <w:rPr>
          <w:color w:val="000000" w:themeColor="text1"/>
          <w:lang w:val="en-GB" w:eastAsia="zh-TW"/>
        </w:rPr>
        <w:fldChar w:fldCharType="separate"/>
      </w:r>
      <w:r w:rsidR="00507005">
        <w:rPr>
          <w:color w:val="000000" w:themeColor="text1"/>
          <w:lang w:val="en-GB" w:eastAsia="zh-TW"/>
        </w:rPr>
        <w:t>[4]</w:t>
      </w:r>
      <w:r w:rsidR="008A1090" w:rsidRPr="001B1D5E">
        <w:rPr>
          <w:color w:val="000000" w:themeColor="text1"/>
          <w:lang w:val="en-GB" w:eastAsia="zh-TW"/>
        </w:rPr>
        <w:fldChar w:fldCharType="end"/>
      </w:r>
      <w:r w:rsidRPr="001B1D5E">
        <w:rPr>
          <w:color w:val="000000" w:themeColor="text1"/>
          <w:lang w:val="en-GB" w:eastAsia="zh-TW"/>
        </w:rPr>
        <w:t>:</w:t>
      </w:r>
    </w:p>
    <w:p w14:paraId="7A9A779F" w14:textId="77777777" w:rsidR="00784830" w:rsidRPr="001B1D5E" w:rsidRDefault="00784830" w:rsidP="00784830">
      <w:pPr>
        <w:pStyle w:val="ListParagraph"/>
        <w:numPr>
          <w:ilvl w:val="0"/>
          <w:numId w:val="44"/>
        </w:numPr>
        <w:spacing w:after="160" w:line="259" w:lineRule="auto"/>
        <w:ind w:firstLineChars="0"/>
        <w:contextualSpacing/>
        <w:jc w:val="both"/>
        <w:rPr>
          <w:b/>
          <w:bCs/>
          <w:sz w:val="20"/>
          <w:szCs w:val="20"/>
          <w:lang w:val="en-GB" w:eastAsia="zh-TW"/>
        </w:rPr>
      </w:pPr>
      <w:r w:rsidRPr="001B1D5E">
        <w:rPr>
          <w:b/>
          <w:bCs/>
          <w:sz w:val="20"/>
          <w:szCs w:val="20"/>
          <w:lang w:val="en-GB" w:eastAsia="zh-TW"/>
        </w:rPr>
        <w:t>Power Control</w:t>
      </w:r>
    </w:p>
    <w:p w14:paraId="02771430" w14:textId="307F1021" w:rsidR="0064296F" w:rsidRPr="001B1D5E" w:rsidRDefault="0064296F" w:rsidP="002B02A7">
      <w:pPr>
        <w:pStyle w:val="ListParagraph"/>
        <w:ind w:firstLineChars="0" w:firstLine="0"/>
        <w:jc w:val="both"/>
        <w:rPr>
          <w:sz w:val="20"/>
          <w:szCs w:val="20"/>
          <w:lang w:val="en-GB" w:eastAsia="zh-TW"/>
        </w:rPr>
      </w:pPr>
      <w:r w:rsidRPr="001B1D5E">
        <w:rPr>
          <w:sz w:val="20"/>
          <w:szCs w:val="20"/>
          <w:lang w:val="en-GB" w:eastAsia="zh-TW"/>
        </w:rPr>
        <w:t xml:space="preserve">One method that can be considered for inter-gNB CLI mitigation is power control. In general power control for handling inter-gNB CLI can be achieved in two ways. One approach is DL transmit power reduction, where the transmit power of an aggressor gNB is reduced during time slots where it causes high </w:t>
      </w:r>
      <w:r w:rsidR="00557E1D" w:rsidRPr="001B1D5E">
        <w:rPr>
          <w:sz w:val="20"/>
          <w:szCs w:val="20"/>
          <w:lang w:val="en-GB" w:eastAsia="zh-TW"/>
        </w:rPr>
        <w:t xml:space="preserve">inter-gNB </w:t>
      </w:r>
      <w:r w:rsidRPr="001B1D5E">
        <w:rPr>
          <w:sz w:val="20"/>
          <w:szCs w:val="20"/>
          <w:lang w:val="en-GB" w:eastAsia="zh-TW"/>
        </w:rPr>
        <w:t>CLI to a victim gNB. This approach can help to improve the UL SINR at the victim gNB by lowering the level of inter-g</w:t>
      </w:r>
      <w:r w:rsidR="00CD5951" w:rsidRPr="001B1D5E">
        <w:rPr>
          <w:sz w:val="20"/>
          <w:szCs w:val="20"/>
          <w:lang w:val="en-GB" w:eastAsia="zh-TW"/>
        </w:rPr>
        <w:t>NB CLI. However, reducing the transmit power of the aggressor may negatively impact performance in the aggressor cell. Another approach for power control is UL transmit power boosting, where the transmit power of UEs in</w:t>
      </w:r>
      <w:r w:rsidR="00CA6BBC" w:rsidRPr="001B1D5E">
        <w:rPr>
          <w:sz w:val="20"/>
          <w:szCs w:val="20"/>
          <w:lang w:val="en-GB" w:eastAsia="zh-TW"/>
        </w:rPr>
        <w:t xml:space="preserve"> a</w:t>
      </w:r>
      <w:r w:rsidR="00CD5951" w:rsidRPr="001B1D5E">
        <w:rPr>
          <w:sz w:val="20"/>
          <w:szCs w:val="20"/>
          <w:lang w:val="en-GB" w:eastAsia="zh-TW"/>
        </w:rPr>
        <w:t xml:space="preserve"> victim cell is boosted during slots where the victim gNB experiences high inter-gNB CLI. This mechanism can increase the UL SINR at the victim gNB at the expense of increased UE power consumption. </w:t>
      </w:r>
      <w:r w:rsidR="00462E06" w:rsidRPr="001B1D5E">
        <w:rPr>
          <w:sz w:val="20"/>
          <w:szCs w:val="20"/>
          <w:lang w:val="en-GB" w:eastAsia="zh-TW"/>
        </w:rPr>
        <w:t xml:space="preserve">Therefore, the </w:t>
      </w:r>
      <w:proofErr w:type="spellStart"/>
      <w:r w:rsidR="00462E06" w:rsidRPr="001B1D5E">
        <w:rPr>
          <w:sz w:val="20"/>
          <w:szCs w:val="20"/>
          <w:lang w:val="en-GB" w:eastAsia="zh-TW"/>
        </w:rPr>
        <w:t>tradeoffs</w:t>
      </w:r>
      <w:proofErr w:type="spellEnd"/>
      <w:r w:rsidR="00462E06" w:rsidRPr="001B1D5E">
        <w:rPr>
          <w:sz w:val="20"/>
          <w:szCs w:val="20"/>
          <w:lang w:val="en-GB" w:eastAsia="zh-TW"/>
        </w:rPr>
        <w:t xml:space="preserve"> between</w:t>
      </w:r>
      <w:r w:rsidR="00401689" w:rsidRPr="001B1D5E">
        <w:rPr>
          <w:sz w:val="20"/>
          <w:szCs w:val="20"/>
          <w:lang w:val="en-GB" w:eastAsia="zh-TW"/>
        </w:rPr>
        <w:t xml:space="preserve"> the</w:t>
      </w:r>
      <w:r w:rsidR="00462E06" w:rsidRPr="001B1D5E">
        <w:rPr>
          <w:sz w:val="20"/>
          <w:szCs w:val="20"/>
          <w:lang w:val="en-GB" w:eastAsia="zh-TW"/>
        </w:rPr>
        <w:t xml:space="preserve"> potential gains and losses should be studied for both power control schemes. </w:t>
      </w:r>
    </w:p>
    <w:p w14:paraId="5B496C97" w14:textId="77777777" w:rsidR="0064296F" w:rsidRPr="001B1D5E" w:rsidRDefault="0064296F" w:rsidP="002B02A7">
      <w:pPr>
        <w:pStyle w:val="ListParagraph"/>
        <w:ind w:firstLineChars="0" w:firstLine="0"/>
        <w:jc w:val="both"/>
        <w:rPr>
          <w:sz w:val="20"/>
          <w:szCs w:val="20"/>
          <w:lang w:val="en-GB" w:eastAsia="zh-TW"/>
        </w:rPr>
      </w:pPr>
    </w:p>
    <w:p w14:paraId="5144FFE8" w14:textId="77777777" w:rsidR="00CA5955" w:rsidRPr="001B1D5E" w:rsidRDefault="00401689" w:rsidP="002B02A7">
      <w:pPr>
        <w:pStyle w:val="ListParagraph"/>
        <w:ind w:firstLineChars="0" w:firstLine="0"/>
        <w:jc w:val="both"/>
        <w:rPr>
          <w:sz w:val="20"/>
          <w:szCs w:val="20"/>
          <w:lang w:val="en-GB" w:eastAsia="zh-TW"/>
        </w:rPr>
      </w:pPr>
      <w:r w:rsidRPr="001B1D5E">
        <w:rPr>
          <w:sz w:val="20"/>
          <w:szCs w:val="20"/>
          <w:lang w:val="en-GB" w:eastAsia="zh-TW"/>
        </w:rPr>
        <w:t>Both approaches will require careful coordination between the aggressor and victim gNBs, including interference measurement and reporting. For a particular victim gNB, the aggressor gNBs may belong to the same operator or different operator. For the different operator scenario, information exchange and coordination between gNBs is more challenging. However, for the same operator scenario, inter-gNB coordination is more feasible</w:t>
      </w:r>
      <w:r w:rsidR="00D432F1" w:rsidRPr="001B1D5E">
        <w:rPr>
          <w:sz w:val="20"/>
          <w:szCs w:val="20"/>
          <w:lang w:val="en-GB" w:eastAsia="zh-TW"/>
        </w:rPr>
        <w:t>. As a start,</w:t>
      </w:r>
      <w:r w:rsidRPr="001B1D5E">
        <w:rPr>
          <w:sz w:val="20"/>
          <w:szCs w:val="20"/>
          <w:lang w:val="en-GB" w:eastAsia="zh-TW"/>
        </w:rPr>
        <w:t xml:space="preserve"> power control for inter-gNB handling </w:t>
      </w:r>
      <w:r w:rsidR="00D432F1" w:rsidRPr="001B1D5E">
        <w:rPr>
          <w:sz w:val="20"/>
          <w:szCs w:val="20"/>
          <w:lang w:val="en-GB" w:eastAsia="zh-TW"/>
        </w:rPr>
        <w:t xml:space="preserve">can be considered in same operator scenarios. </w:t>
      </w:r>
    </w:p>
    <w:p w14:paraId="0F381D4E" w14:textId="77777777" w:rsidR="00CA5955" w:rsidRPr="001B1D5E" w:rsidRDefault="00CA5955" w:rsidP="002B02A7">
      <w:pPr>
        <w:pStyle w:val="ListParagraph"/>
        <w:ind w:firstLineChars="0" w:firstLine="0"/>
        <w:jc w:val="both"/>
        <w:rPr>
          <w:sz w:val="20"/>
          <w:szCs w:val="20"/>
          <w:lang w:val="en-GB" w:eastAsia="zh-TW"/>
        </w:rPr>
      </w:pPr>
    </w:p>
    <w:p w14:paraId="466E4D71" w14:textId="5F1A4E3B" w:rsidR="00401689" w:rsidRPr="001B1D5E" w:rsidRDefault="00CA357E" w:rsidP="002B02A7">
      <w:pPr>
        <w:pStyle w:val="ListParagraph"/>
        <w:ind w:firstLineChars="0" w:firstLine="0"/>
        <w:jc w:val="both"/>
        <w:rPr>
          <w:sz w:val="20"/>
          <w:szCs w:val="20"/>
          <w:lang w:val="en-GB" w:eastAsia="zh-TW"/>
        </w:rPr>
      </w:pPr>
      <w:r w:rsidRPr="001B1D5E">
        <w:rPr>
          <w:sz w:val="20"/>
          <w:szCs w:val="20"/>
          <w:lang w:val="en-GB" w:eastAsia="zh-TW"/>
        </w:rPr>
        <w:t xml:space="preserve">In our view, UL power boosting can be an effective approach for mitigating inter-gNB CLI. A description on how UL power boosting can be achieved is presented in Section 4. </w:t>
      </w:r>
      <w:r w:rsidR="00D432F1" w:rsidRPr="001B1D5E">
        <w:rPr>
          <w:sz w:val="20"/>
          <w:szCs w:val="20"/>
          <w:lang w:val="en-GB" w:eastAsia="zh-TW"/>
        </w:rPr>
        <w:t xml:space="preserve"> </w:t>
      </w:r>
    </w:p>
    <w:p w14:paraId="02BC85DD" w14:textId="696A945E" w:rsidR="00784830" w:rsidRPr="001B1D5E" w:rsidRDefault="00784830" w:rsidP="000F240B">
      <w:pPr>
        <w:pStyle w:val="ListParagraph"/>
        <w:ind w:firstLineChars="0" w:firstLine="0"/>
        <w:jc w:val="both"/>
        <w:rPr>
          <w:sz w:val="20"/>
          <w:szCs w:val="20"/>
          <w:lang w:val="en-GB" w:eastAsia="zh-TW"/>
        </w:rPr>
      </w:pPr>
    </w:p>
    <w:p w14:paraId="156825FC" w14:textId="77777777" w:rsidR="00784830" w:rsidRPr="001B1D5E" w:rsidRDefault="00784830" w:rsidP="00784830">
      <w:pPr>
        <w:pStyle w:val="ListParagraph"/>
        <w:numPr>
          <w:ilvl w:val="0"/>
          <w:numId w:val="44"/>
        </w:numPr>
        <w:spacing w:after="160" w:line="259" w:lineRule="auto"/>
        <w:ind w:firstLineChars="0"/>
        <w:contextualSpacing/>
        <w:jc w:val="both"/>
        <w:rPr>
          <w:b/>
          <w:bCs/>
          <w:sz w:val="20"/>
          <w:szCs w:val="20"/>
          <w:lang w:val="en-GB" w:eastAsia="zh-TW"/>
        </w:rPr>
      </w:pPr>
      <w:r w:rsidRPr="001B1D5E">
        <w:rPr>
          <w:b/>
          <w:bCs/>
          <w:sz w:val="20"/>
          <w:szCs w:val="20"/>
          <w:lang w:val="en-GB" w:eastAsia="zh-TW"/>
        </w:rPr>
        <w:t xml:space="preserve">Beam coordination </w:t>
      </w:r>
    </w:p>
    <w:p w14:paraId="337F7CAC" w14:textId="512A1B03" w:rsidR="009406B9" w:rsidRPr="001B1D5E" w:rsidRDefault="00784830" w:rsidP="00DA1564">
      <w:pPr>
        <w:pStyle w:val="ListParagraph"/>
        <w:ind w:firstLineChars="0" w:firstLine="0"/>
        <w:jc w:val="both"/>
        <w:rPr>
          <w:lang w:val="en-GB" w:eastAsia="zh-TW"/>
        </w:rPr>
      </w:pPr>
      <w:r w:rsidRPr="001B1D5E">
        <w:rPr>
          <w:sz w:val="20"/>
          <w:szCs w:val="20"/>
          <w:lang w:val="en-GB" w:eastAsia="zh-TW"/>
        </w:rPr>
        <w:t xml:space="preserve">In NR, highly directional beam transmission is possible using multi-antenna technologies like massive MIMO and beamforming, especially at high frequency bands. This in-built beamforming capability of NR can be exploited to handle the inter-gNB CLI in NR flexible duplexing. For example, the downlink transmission beam from an aggressor gNB can be adjusted such that neither the main beam nor sidelobes are pointing directly towards a victim gNB. This approach will require interference measurement and reporting between neighbouring gNBs in a way that enables a victim gNB to identify and coordinate with individual aggressor gNBs separately. </w:t>
      </w:r>
    </w:p>
    <w:p w14:paraId="5785FEF4" w14:textId="5E45B6B7" w:rsidR="00784830" w:rsidRPr="001B1D5E" w:rsidRDefault="00784830" w:rsidP="009406B9">
      <w:pPr>
        <w:jc w:val="both"/>
        <w:rPr>
          <w:lang w:val="en-GB" w:eastAsia="zh-TW"/>
        </w:rPr>
      </w:pPr>
      <w:r w:rsidRPr="001B1D5E">
        <w:rPr>
          <w:lang w:val="en-GB" w:eastAsia="zh-TW"/>
        </w:rPr>
        <w:t>In general beamforming for gNB-to-gNB CLI mitigation can be achieved by:</w:t>
      </w:r>
    </w:p>
    <w:p w14:paraId="4A92AF48" w14:textId="77777777" w:rsidR="00784830" w:rsidRPr="001B1D5E" w:rsidRDefault="00784830" w:rsidP="00B031BD">
      <w:pPr>
        <w:pStyle w:val="ListParagraph"/>
        <w:ind w:firstLineChars="0" w:firstLine="0"/>
        <w:jc w:val="both"/>
        <w:rPr>
          <w:sz w:val="20"/>
          <w:szCs w:val="20"/>
          <w:lang w:val="en-GB" w:eastAsia="zh-TW"/>
        </w:rPr>
      </w:pPr>
      <w:r w:rsidRPr="001B1D5E">
        <w:rPr>
          <w:b/>
          <w:bCs/>
          <w:sz w:val="20"/>
          <w:szCs w:val="20"/>
          <w:u w:val="single"/>
          <w:lang w:val="en-GB" w:eastAsia="zh-TW"/>
        </w:rPr>
        <w:t>Digital beamforming</w:t>
      </w:r>
      <w:r w:rsidRPr="001B1D5E">
        <w:rPr>
          <w:sz w:val="20"/>
          <w:szCs w:val="20"/>
          <w:lang w:val="en-GB" w:eastAsia="zh-TW"/>
        </w:rPr>
        <w:t xml:space="preserve">: In this case the aggressor gNB applies a precoder such that the CLI can be nulled/cancelled at the victim gNB. For efficient precoder design, this approach will require the knowledge of gNB-to-gNB CSI. The relevant interference parameters of neighbouring gNBs can be exchanged over the </w:t>
      </w:r>
      <w:proofErr w:type="spellStart"/>
      <w:r w:rsidRPr="001B1D5E">
        <w:rPr>
          <w:sz w:val="20"/>
          <w:szCs w:val="20"/>
          <w:lang w:val="en-GB" w:eastAsia="zh-TW"/>
        </w:rPr>
        <w:t>Xn</w:t>
      </w:r>
      <w:proofErr w:type="spellEnd"/>
      <w:r w:rsidRPr="001B1D5E">
        <w:rPr>
          <w:sz w:val="20"/>
          <w:szCs w:val="20"/>
          <w:lang w:val="en-GB" w:eastAsia="zh-TW"/>
        </w:rPr>
        <w:t xml:space="preserve"> interface. Moreover, victim gNB may be configured to estimate the interference channel from CSI-RS of aggressor gNBs. </w:t>
      </w:r>
    </w:p>
    <w:p w14:paraId="29621693" w14:textId="77777777" w:rsidR="00B031BD" w:rsidRPr="001B1D5E" w:rsidRDefault="00B031BD" w:rsidP="00B031BD">
      <w:pPr>
        <w:pStyle w:val="ListParagraph"/>
        <w:ind w:firstLineChars="0" w:firstLine="0"/>
        <w:jc w:val="both"/>
        <w:rPr>
          <w:b/>
          <w:bCs/>
          <w:sz w:val="20"/>
          <w:szCs w:val="20"/>
          <w:u w:val="single"/>
          <w:lang w:val="en-GB" w:eastAsia="zh-TW"/>
        </w:rPr>
      </w:pPr>
    </w:p>
    <w:p w14:paraId="785B326C" w14:textId="6A1B037F" w:rsidR="00784830" w:rsidRPr="001B1D5E" w:rsidRDefault="00784830" w:rsidP="00B031BD">
      <w:pPr>
        <w:pStyle w:val="ListParagraph"/>
        <w:ind w:firstLineChars="0" w:firstLine="0"/>
        <w:jc w:val="both"/>
        <w:rPr>
          <w:sz w:val="20"/>
          <w:szCs w:val="20"/>
          <w:lang w:val="en-GB" w:eastAsia="zh-TW"/>
        </w:rPr>
      </w:pPr>
      <w:r w:rsidRPr="001B1D5E">
        <w:rPr>
          <w:b/>
          <w:bCs/>
          <w:sz w:val="20"/>
          <w:szCs w:val="20"/>
          <w:u w:val="single"/>
          <w:lang w:val="en-GB" w:eastAsia="zh-TW"/>
        </w:rPr>
        <w:t>Analog beamforming</w:t>
      </w:r>
      <w:r w:rsidRPr="001B1D5E">
        <w:rPr>
          <w:sz w:val="20"/>
          <w:szCs w:val="20"/>
          <w:lang w:val="en-GB" w:eastAsia="zh-TW"/>
        </w:rPr>
        <w:t xml:space="preserve">: In this case the aggressor gNB can adjust its beam direction in the analog/RF domain such that the received interference at the victim gNB is minimized. The DL transmission beam can be controlled by selecting </w:t>
      </w:r>
      <w:r w:rsidRPr="001B1D5E">
        <w:rPr>
          <w:sz w:val="20"/>
          <w:szCs w:val="20"/>
          <w:lang w:val="en-GB" w:eastAsia="zh-TW"/>
        </w:rPr>
        <w:lastRenderedPageBreak/>
        <w:t xml:space="preserve">different combinations of azimuth and elevation directions. This approach is relatively simple and does not require the knowledge of gNB-to-gNB CSI.  </w:t>
      </w:r>
    </w:p>
    <w:p w14:paraId="6ED52A3F" w14:textId="77777777" w:rsidR="00B60F9F" w:rsidRPr="001B1D5E" w:rsidRDefault="00B60F9F" w:rsidP="00B60F9F">
      <w:pPr>
        <w:pStyle w:val="ListParagraph"/>
        <w:ind w:firstLineChars="0" w:firstLine="0"/>
        <w:jc w:val="both"/>
        <w:rPr>
          <w:rFonts w:eastAsiaTheme="minorEastAsia"/>
          <w:sz w:val="20"/>
          <w:szCs w:val="20"/>
          <w:lang w:val="en-GB" w:eastAsia="zh-TW"/>
        </w:rPr>
      </w:pPr>
    </w:p>
    <w:p w14:paraId="6986C2D5" w14:textId="7FB80252" w:rsidR="00784830" w:rsidRPr="001B1D5E" w:rsidRDefault="00784830" w:rsidP="00B60F9F">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In our view, analog beamforming </w:t>
      </w:r>
      <w:r w:rsidR="00B80E9D" w:rsidRPr="001B1D5E">
        <w:rPr>
          <w:color w:val="000000" w:themeColor="text1"/>
          <w:sz w:val="20"/>
          <w:szCs w:val="20"/>
          <w:lang w:val="en-GB" w:eastAsia="zh-TW"/>
        </w:rPr>
        <w:t>is a more</w:t>
      </w:r>
      <w:r w:rsidRPr="001B1D5E">
        <w:rPr>
          <w:color w:val="000000" w:themeColor="text1"/>
          <w:sz w:val="20"/>
          <w:szCs w:val="20"/>
          <w:lang w:val="en-GB" w:eastAsia="zh-TW"/>
        </w:rPr>
        <w:t xml:space="preserve"> realistic approach for inter-gNB CLI handling</w:t>
      </w:r>
      <w:r w:rsidR="00B80E9D" w:rsidRPr="001B1D5E">
        <w:rPr>
          <w:color w:val="000000" w:themeColor="text1"/>
          <w:sz w:val="20"/>
          <w:szCs w:val="20"/>
          <w:lang w:val="en-GB" w:eastAsia="zh-TW"/>
        </w:rPr>
        <w:t xml:space="preserve"> compared to digital beamforming</w:t>
      </w:r>
      <w:r w:rsidRPr="001B1D5E">
        <w:rPr>
          <w:color w:val="000000" w:themeColor="text1"/>
          <w:sz w:val="20"/>
          <w:szCs w:val="20"/>
          <w:lang w:val="en-GB" w:eastAsia="zh-TW"/>
        </w:rPr>
        <w:t xml:space="preserve">. A description of how to enable analog beamforming for inter-gNB CLI handling is given in the next subsection. </w:t>
      </w:r>
    </w:p>
    <w:p w14:paraId="3EFF19C7" w14:textId="21D8F070" w:rsidR="006C5485" w:rsidRPr="00DB7B12" w:rsidRDefault="0098319A" w:rsidP="0098319A">
      <w:pPr>
        <w:pStyle w:val="Caption"/>
        <w:rPr>
          <w:i/>
          <w:iCs/>
          <w:lang w:val="en-GB"/>
        </w:rPr>
      </w:pPr>
      <w:bookmarkStart w:id="4" w:name="_Ref102058869"/>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2</w:t>
      </w:r>
      <w:r w:rsidR="000C45A6" w:rsidRPr="00DB7B12">
        <w:rPr>
          <w:i/>
          <w:iCs/>
          <w:noProof/>
          <w:lang w:val="en-GB"/>
        </w:rPr>
        <w:fldChar w:fldCharType="end"/>
      </w:r>
      <w:r w:rsidRPr="00DB7B12">
        <w:rPr>
          <w:i/>
          <w:iCs/>
          <w:lang w:val="en-GB"/>
        </w:rPr>
        <w:t>: Proactive mitigation schemes at the gNB can help to avoid the inter-gNB CLI but they require the exchange of coordination information between gNBs.</w:t>
      </w:r>
      <w:bookmarkEnd w:id="4"/>
      <w:r w:rsidRPr="00DB7B12">
        <w:rPr>
          <w:i/>
          <w:iCs/>
          <w:lang w:val="en-GB"/>
        </w:rPr>
        <w:t xml:space="preserve"> </w:t>
      </w:r>
    </w:p>
    <w:p w14:paraId="3EA3EC03" w14:textId="02BFE72A" w:rsidR="006C5485" w:rsidRPr="00DB7B12" w:rsidRDefault="00A825DD" w:rsidP="00A825DD">
      <w:pPr>
        <w:pStyle w:val="Caption"/>
        <w:rPr>
          <w:i/>
          <w:iCs/>
          <w:lang w:val="en-GB"/>
        </w:rPr>
      </w:pPr>
      <w:bookmarkStart w:id="5" w:name="_Ref102058876"/>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3</w:t>
      </w:r>
      <w:r w:rsidR="000C45A6" w:rsidRPr="00DB7B12">
        <w:rPr>
          <w:i/>
          <w:iCs/>
          <w:noProof/>
          <w:lang w:val="en-GB"/>
        </w:rPr>
        <w:fldChar w:fldCharType="end"/>
      </w:r>
      <w:r w:rsidRPr="00DB7B12">
        <w:rPr>
          <w:i/>
          <w:iCs/>
          <w:lang w:val="en-GB"/>
        </w:rPr>
        <w:t>: Proactive mitigation schemes may be more feasible for same operator scenario due to the need for coordination between gNBs.</w:t>
      </w:r>
      <w:bookmarkEnd w:id="5"/>
    </w:p>
    <w:p w14:paraId="3954132E" w14:textId="2CB7A48D" w:rsidR="00843825" w:rsidRPr="00DB7B12" w:rsidRDefault="00C07675" w:rsidP="00C07675">
      <w:pPr>
        <w:pStyle w:val="Caption"/>
        <w:rPr>
          <w:i/>
          <w:iCs/>
          <w:lang w:val="en-GB"/>
        </w:rPr>
      </w:pPr>
      <w:bookmarkStart w:id="6" w:name="_Ref102058884"/>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4</w:t>
      </w:r>
      <w:r w:rsidR="000C45A6" w:rsidRPr="00DB7B12">
        <w:rPr>
          <w:i/>
          <w:iCs/>
          <w:noProof/>
          <w:lang w:val="en-GB"/>
        </w:rPr>
        <w:fldChar w:fldCharType="end"/>
      </w:r>
      <w:r w:rsidR="00C50D35" w:rsidRPr="00DB7B12">
        <w:rPr>
          <w:i/>
          <w:iCs/>
          <w:lang w:val="en-GB"/>
        </w:rPr>
        <w:t xml:space="preserve">: </w:t>
      </w:r>
      <w:r w:rsidR="00B64A74" w:rsidRPr="00DB7B12">
        <w:rPr>
          <w:i/>
          <w:iCs/>
          <w:lang w:val="en-GB"/>
        </w:rPr>
        <w:t>UL power boosting can be an efficient approach for inter-gNB CLI mitigation</w:t>
      </w:r>
      <w:r w:rsidRPr="00DB7B12">
        <w:rPr>
          <w:i/>
          <w:iCs/>
          <w:lang w:val="en-GB"/>
        </w:rPr>
        <w:t>.</w:t>
      </w:r>
      <w:bookmarkEnd w:id="6"/>
    </w:p>
    <w:p w14:paraId="382CE8C8" w14:textId="5CF76568" w:rsidR="00FF0214" w:rsidRPr="00DB7B12" w:rsidRDefault="00FF0214" w:rsidP="00FF0214">
      <w:pPr>
        <w:pStyle w:val="Caption"/>
        <w:rPr>
          <w:i/>
          <w:iCs/>
          <w:lang w:val="en-GB"/>
        </w:rPr>
      </w:pPr>
      <w:bookmarkStart w:id="7" w:name="_Ref102058891"/>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5</w:t>
      </w:r>
      <w:r w:rsidR="000C45A6" w:rsidRPr="00DB7B12">
        <w:rPr>
          <w:i/>
          <w:iCs/>
          <w:noProof/>
          <w:lang w:val="en-GB"/>
        </w:rPr>
        <w:fldChar w:fldCharType="end"/>
      </w:r>
      <w:r w:rsidRPr="00DB7B12">
        <w:rPr>
          <w:i/>
          <w:iCs/>
          <w:lang w:val="en-GB"/>
        </w:rPr>
        <w:t xml:space="preserve">: Analog beam coordination between gNBs </w:t>
      </w:r>
      <w:r w:rsidR="002836DC" w:rsidRPr="00DB7B12">
        <w:rPr>
          <w:i/>
          <w:iCs/>
          <w:lang w:val="en-GB"/>
        </w:rPr>
        <w:t>is a more</w:t>
      </w:r>
      <w:r w:rsidRPr="00DB7B12">
        <w:rPr>
          <w:i/>
          <w:iCs/>
          <w:lang w:val="en-GB"/>
        </w:rPr>
        <w:t xml:space="preserve"> practical approach for inter-gNB CLI handling</w:t>
      </w:r>
      <w:bookmarkEnd w:id="7"/>
      <w:r w:rsidR="002836DC" w:rsidRPr="00DB7B12">
        <w:rPr>
          <w:i/>
          <w:iCs/>
          <w:lang w:val="en-GB"/>
        </w:rPr>
        <w:t xml:space="preserve"> compared to digital beamforming. </w:t>
      </w:r>
    </w:p>
    <w:p w14:paraId="295D615C" w14:textId="027826CC" w:rsidR="00BE1241" w:rsidRPr="001B1D5E" w:rsidRDefault="00BE1241" w:rsidP="00BE1241">
      <w:pPr>
        <w:pStyle w:val="Heading2"/>
        <w:rPr>
          <w:rFonts w:eastAsiaTheme="minorEastAsia"/>
          <w:lang w:eastAsia="zh-TW"/>
        </w:rPr>
      </w:pPr>
      <w:r w:rsidRPr="001B1D5E">
        <w:rPr>
          <w:rFonts w:eastAsiaTheme="minorEastAsia"/>
          <w:lang w:eastAsia="zh-TW"/>
        </w:rPr>
        <w:t>Beamforming based Inter-gNB CLI mitigation</w:t>
      </w:r>
    </w:p>
    <w:p w14:paraId="28DD6BA0" w14:textId="760CC7CB" w:rsidR="000626F4" w:rsidRPr="001B1D5E" w:rsidRDefault="000626F4" w:rsidP="000626F4">
      <w:pPr>
        <w:jc w:val="both"/>
        <w:rPr>
          <w:color w:val="000000" w:themeColor="text1"/>
          <w:lang w:val="en-GB" w:eastAsia="zh-TW"/>
        </w:rPr>
      </w:pPr>
      <w:r w:rsidRPr="001B1D5E">
        <w:rPr>
          <w:color w:val="000000" w:themeColor="text1"/>
          <w:lang w:val="en-GB" w:eastAsia="zh-TW"/>
        </w:rPr>
        <w:t xml:space="preserve">Here, we focus on beam coordination as the mitigation scheme to address the inter-gNB CLI in NR duplexing flexibility. </w:t>
      </w:r>
      <w:r w:rsidR="00914CA3" w:rsidRPr="001B1D5E">
        <w:rPr>
          <w:color w:val="000000" w:themeColor="text1"/>
          <w:lang w:val="en-GB" w:eastAsia="zh-TW"/>
        </w:rPr>
        <w:t>Analog</w:t>
      </w:r>
      <w:r w:rsidRPr="001B1D5E">
        <w:rPr>
          <w:color w:val="000000" w:themeColor="text1"/>
          <w:lang w:val="en-GB" w:eastAsia="zh-TW"/>
        </w:rPr>
        <w:t xml:space="preserve"> beamforming is considered </w:t>
      </w:r>
      <w:r w:rsidR="00CC4AD6" w:rsidRPr="001B1D5E">
        <w:rPr>
          <w:color w:val="000000" w:themeColor="text1"/>
          <w:lang w:val="en-GB" w:eastAsia="zh-TW"/>
        </w:rPr>
        <w:t>because of</w:t>
      </w:r>
      <w:r w:rsidRPr="001B1D5E">
        <w:rPr>
          <w:color w:val="000000" w:themeColor="text1"/>
          <w:lang w:val="en-GB" w:eastAsia="zh-TW"/>
        </w:rPr>
        <w:t xml:space="preserve"> its simplicity compared to digital beamforming. The overall approach is to ensure that, while a gNB performs beam steering toward UEs within its coverage area, it performs beam nulling towards neighbouring gNBs. For effective interference avoidance it important for a victim gNB to identify the effect of each individual aggressor gNB separately. The key enablers for this approach are: (</w:t>
      </w:r>
      <w:proofErr w:type="spellStart"/>
      <w:r w:rsidRPr="001B1D5E">
        <w:rPr>
          <w:color w:val="000000" w:themeColor="text1"/>
          <w:lang w:val="en-GB" w:eastAsia="zh-TW"/>
        </w:rPr>
        <w:t>i</w:t>
      </w:r>
      <w:proofErr w:type="spellEnd"/>
      <w:r w:rsidRPr="001B1D5E">
        <w:rPr>
          <w:color w:val="000000" w:themeColor="text1"/>
          <w:lang w:val="en-GB" w:eastAsia="zh-TW"/>
        </w:rPr>
        <w:t xml:space="preserve">) interference measurement at the gNB (ii) interference reporting between neighbouring gNBs and (iii) analog beamforming (phase shifting) to avoid inter-gNB CLI. </w:t>
      </w:r>
    </w:p>
    <w:p w14:paraId="51769B83" w14:textId="77777777" w:rsidR="000626F4" w:rsidRPr="001B1D5E" w:rsidRDefault="000626F4" w:rsidP="000626F4">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Measurement (IM)</w:t>
      </w:r>
    </w:p>
    <w:p w14:paraId="7358F407" w14:textId="1639A6B6" w:rsidR="000626F4" w:rsidRPr="000630E0" w:rsidRDefault="00914CA3"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To</w:t>
      </w:r>
      <w:r w:rsidR="000626F4" w:rsidRPr="001B1D5E">
        <w:rPr>
          <w:color w:val="000000" w:themeColor="text1"/>
          <w:sz w:val="20"/>
          <w:szCs w:val="20"/>
          <w:lang w:val="en-GB" w:eastAsia="zh-TW"/>
        </w:rPr>
        <w:t xml:space="preserve"> effectively avoid inter-gNB CLI, the IM technique must be able to identify an aggressor and measure the CLI level from that aggressor. If possible, an existing IM technique and reference signal (RS) should be reused for CLI measurement in NR flexible duplexing. gNBs can undertake IM using the CSI-RS received from neighbouring gNBs. This is because downlink transmission from a gNB can be simultaneously received at near-by gNBs in NR flexible duplexing operation.</w:t>
      </w:r>
    </w:p>
    <w:p w14:paraId="4BF678EE" w14:textId="086095A6" w:rsidR="000626F4" w:rsidRPr="000630E0" w:rsidRDefault="000626F4"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In the case of CSI-IM at the UE, CSI-RS allows the UE to measure the DL interference level from an interfering gNB in the absence of transmissions from the serving gNB, i.e., the serving gNB does not transmit anything within the resource elements (REs) allocated to the CSI-IM resources. This enables the UE to measure the background interference originating from interfering gNBs.</w:t>
      </w:r>
    </w:p>
    <w:p w14:paraId="498A19D4" w14:textId="77777777" w:rsidR="000626F4" w:rsidRPr="001B1D5E" w:rsidRDefault="000626F4" w:rsidP="000630E0">
      <w:pPr>
        <w:pStyle w:val="ListParagraph"/>
        <w:spacing w:after="120"/>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This approach can be adopted to allow gNBs to measure the inter-gNB CLI from neighbouring gNBs in NR flexible duplexing. As mentioned above, a victim gNB must be able to measure the interference from individual aggressors. Therefore, the REs for CSI-IM must be allocated such that out of a set of neighbouring gNBs, each gNB transmit CSI-RS on dedicated </w:t>
      </w:r>
      <w:proofErr w:type="spellStart"/>
      <w:r w:rsidRPr="001B1D5E">
        <w:rPr>
          <w:color w:val="000000" w:themeColor="text1"/>
          <w:sz w:val="20"/>
          <w:szCs w:val="20"/>
          <w:lang w:val="en-GB" w:eastAsia="zh-TW"/>
        </w:rPr>
        <w:t>REs.</w:t>
      </w:r>
      <w:proofErr w:type="spellEnd"/>
      <w:r w:rsidRPr="001B1D5E">
        <w:rPr>
          <w:color w:val="000000" w:themeColor="text1"/>
          <w:sz w:val="20"/>
          <w:szCs w:val="20"/>
          <w:lang w:val="en-GB" w:eastAsia="zh-TW"/>
        </w:rPr>
        <w:t xml:space="preserve"> On the REs allocated to a particular aggressor gNB, neighbouring gNBs (victims) do not transmit anything, but rather measure the CLI originating from the aggressor gNB. As a result, neighbouring gNBs can measure and report the inter-gNB CLI received from each other. </w:t>
      </w:r>
    </w:p>
    <w:p w14:paraId="520DABE9" w14:textId="77777777" w:rsidR="000626F4" w:rsidRPr="001B1D5E" w:rsidRDefault="000626F4" w:rsidP="000626F4">
      <w:pPr>
        <w:pStyle w:val="ListParagraph"/>
        <w:ind w:firstLine="400"/>
        <w:jc w:val="both"/>
        <w:rPr>
          <w:color w:val="000000" w:themeColor="text1"/>
          <w:sz w:val="20"/>
          <w:szCs w:val="20"/>
          <w:lang w:val="en-GB" w:eastAsia="zh-TW"/>
        </w:rPr>
      </w:pPr>
    </w:p>
    <w:p w14:paraId="7188F7F0" w14:textId="77777777" w:rsidR="000626F4" w:rsidRPr="001B1D5E" w:rsidRDefault="000626F4" w:rsidP="000626F4">
      <w:pPr>
        <w:pStyle w:val="ListParagraph"/>
        <w:numPr>
          <w:ilvl w:val="0"/>
          <w:numId w:val="44"/>
        </w:numPr>
        <w:spacing w:after="160" w:line="259" w:lineRule="auto"/>
        <w:ind w:firstLineChars="0"/>
        <w:contextualSpacing/>
        <w:jc w:val="both"/>
        <w:rPr>
          <w:b/>
          <w:bCs/>
          <w:color w:val="000000" w:themeColor="text1"/>
          <w:sz w:val="20"/>
          <w:szCs w:val="20"/>
          <w:lang w:val="en-GB" w:eastAsia="zh-TW"/>
        </w:rPr>
      </w:pPr>
      <w:r w:rsidRPr="001B1D5E">
        <w:rPr>
          <w:b/>
          <w:bCs/>
          <w:color w:val="000000" w:themeColor="text1"/>
          <w:sz w:val="20"/>
          <w:szCs w:val="20"/>
          <w:lang w:val="en-GB" w:eastAsia="zh-TW"/>
        </w:rPr>
        <w:t>Interference Reporting</w:t>
      </w:r>
    </w:p>
    <w:p w14:paraId="2E9C9A6A" w14:textId="3BAF59D7" w:rsidR="000626F4" w:rsidRPr="001B1D5E" w:rsidRDefault="000626F4" w:rsidP="0033475B">
      <w:pPr>
        <w:pStyle w:val="ListParagraph"/>
        <w:ind w:firstLineChars="0" w:firstLine="0"/>
        <w:jc w:val="both"/>
        <w:rPr>
          <w:color w:val="000000" w:themeColor="text1"/>
          <w:sz w:val="20"/>
          <w:szCs w:val="20"/>
          <w:lang w:val="en-GB" w:eastAsia="zh-TW"/>
        </w:rPr>
      </w:pPr>
      <w:r w:rsidRPr="001B1D5E">
        <w:rPr>
          <w:color w:val="000000" w:themeColor="text1"/>
          <w:sz w:val="20"/>
          <w:szCs w:val="20"/>
          <w:lang w:val="en-GB" w:eastAsia="zh-TW"/>
        </w:rPr>
        <w:t xml:space="preserve">Neighbouring gNBs can coordinate their IM information through backhaul signalling over the </w:t>
      </w:r>
      <w:proofErr w:type="spellStart"/>
      <w:r w:rsidRPr="001B1D5E">
        <w:rPr>
          <w:color w:val="000000" w:themeColor="text1"/>
          <w:sz w:val="20"/>
          <w:szCs w:val="20"/>
          <w:lang w:val="en-GB" w:eastAsia="zh-TW"/>
        </w:rPr>
        <w:t>Xn</w:t>
      </w:r>
      <w:proofErr w:type="spellEnd"/>
      <w:r w:rsidRPr="001B1D5E">
        <w:rPr>
          <w:color w:val="000000" w:themeColor="text1"/>
          <w:sz w:val="20"/>
          <w:szCs w:val="20"/>
          <w:lang w:val="en-GB" w:eastAsia="zh-TW"/>
        </w:rPr>
        <w:t xml:space="preserve"> interface. For statistical measurements, the measurement quantities that can be exchanged between gNBs include reference signal received power (RSRP) and reference signal strength indicator (RSSI). Note that, </w:t>
      </w:r>
      <w:r w:rsidR="00914CA3" w:rsidRPr="001B1D5E">
        <w:rPr>
          <w:color w:val="000000" w:themeColor="text1"/>
          <w:sz w:val="20"/>
          <w:szCs w:val="20"/>
          <w:lang w:val="en-GB" w:eastAsia="zh-TW"/>
        </w:rPr>
        <w:t>like</w:t>
      </w:r>
      <w:r w:rsidRPr="001B1D5E">
        <w:rPr>
          <w:color w:val="000000" w:themeColor="text1"/>
          <w:sz w:val="20"/>
          <w:szCs w:val="20"/>
          <w:lang w:val="en-GB" w:eastAsia="zh-TW"/>
        </w:rPr>
        <w:t xml:space="preserve"> th</w:t>
      </w:r>
      <w:r w:rsidR="00914CA3" w:rsidRPr="001B1D5E">
        <w:rPr>
          <w:color w:val="000000" w:themeColor="text1"/>
          <w:sz w:val="20"/>
          <w:szCs w:val="20"/>
          <w:lang w:val="en-GB" w:eastAsia="zh-TW"/>
        </w:rPr>
        <w:t>e</w:t>
      </w:r>
      <w:r w:rsidRPr="001B1D5E">
        <w:rPr>
          <w:color w:val="000000" w:themeColor="text1"/>
          <w:sz w:val="20"/>
          <w:szCs w:val="20"/>
          <w:lang w:val="en-GB" w:eastAsia="zh-TW"/>
        </w:rPr>
        <w:t xml:space="preserve"> power control case, coordination of measurement information is more feasible in the same operator scenario. </w:t>
      </w:r>
    </w:p>
    <w:p w14:paraId="48DCA175" w14:textId="77777777" w:rsidR="000626F4" w:rsidRPr="001B1D5E" w:rsidRDefault="000626F4" w:rsidP="000626F4">
      <w:pPr>
        <w:pStyle w:val="ListParagraph"/>
        <w:ind w:firstLine="400"/>
        <w:jc w:val="both"/>
        <w:rPr>
          <w:color w:val="000000" w:themeColor="text1"/>
          <w:sz w:val="20"/>
          <w:szCs w:val="20"/>
          <w:lang w:val="en-GB" w:eastAsia="zh-TW"/>
        </w:rPr>
      </w:pPr>
    </w:p>
    <w:p w14:paraId="532AF43F" w14:textId="77777777" w:rsidR="000626F4" w:rsidRPr="001B1D5E" w:rsidRDefault="000626F4" w:rsidP="000626F4">
      <w:pPr>
        <w:pStyle w:val="ListParagraph"/>
        <w:numPr>
          <w:ilvl w:val="0"/>
          <w:numId w:val="44"/>
        </w:numPr>
        <w:spacing w:after="160" w:line="259" w:lineRule="auto"/>
        <w:ind w:firstLineChars="0"/>
        <w:contextualSpacing/>
        <w:jc w:val="both"/>
        <w:rPr>
          <w:b/>
          <w:bCs/>
          <w:sz w:val="20"/>
          <w:szCs w:val="20"/>
          <w:lang w:val="en-GB" w:eastAsia="zh-TW"/>
        </w:rPr>
      </w:pPr>
      <w:r w:rsidRPr="001B1D5E">
        <w:rPr>
          <w:b/>
          <w:bCs/>
          <w:sz w:val="20"/>
          <w:szCs w:val="20"/>
          <w:lang w:val="en-GB" w:eastAsia="zh-TW"/>
        </w:rPr>
        <w:t>Analog beamforming</w:t>
      </w:r>
    </w:p>
    <w:p w14:paraId="31E9008F" w14:textId="2EF1F165" w:rsidR="000626F4" w:rsidRPr="001B1D5E" w:rsidRDefault="000626F4" w:rsidP="00495D88">
      <w:pPr>
        <w:pStyle w:val="ListParagraph"/>
        <w:ind w:firstLineChars="0" w:firstLine="0"/>
        <w:jc w:val="both"/>
        <w:rPr>
          <w:sz w:val="20"/>
          <w:szCs w:val="20"/>
          <w:lang w:val="en-GB" w:eastAsia="zh-TW"/>
        </w:rPr>
      </w:pPr>
      <w:r w:rsidRPr="001B1D5E">
        <w:rPr>
          <w:sz w:val="20"/>
          <w:szCs w:val="20"/>
          <w:lang w:val="en-GB" w:eastAsia="zh-TW"/>
        </w:rPr>
        <w:t xml:space="preserve">Upon receiving a measurement report from a victim gNB, the aggressor gNB uses analog phase shifting to point its beams away from victim gNBs. The analog phase shifting can be achieved by selecting different combinations of elevation and azimuth directions for the transmit beam. It is important that this beam coordination scheme considers the effect of the selected beam direction on all neighbouring gNBs. Therefore, each aggressor must select an optimum beam direction by considering the IM report received from all neighbouring gNBs. </w:t>
      </w:r>
    </w:p>
    <w:p w14:paraId="1B4F23E7" w14:textId="5334F238" w:rsidR="00EA3601" w:rsidRPr="00DB7B12" w:rsidRDefault="00451953" w:rsidP="00451953">
      <w:pPr>
        <w:pStyle w:val="Caption"/>
        <w:rPr>
          <w:i/>
          <w:iCs/>
          <w:lang w:val="en-GB"/>
        </w:rPr>
      </w:pPr>
      <w:bookmarkStart w:id="8" w:name="_Ref102058898"/>
      <w:r w:rsidRPr="00DB7B12">
        <w:rPr>
          <w:i/>
          <w:iCs/>
          <w:lang w:val="en-GB"/>
        </w:rPr>
        <w:t xml:space="preserve">Observation </w:t>
      </w:r>
      <w:r w:rsidR="000C45A6" w:rsidRPr="00DB7B12">
        <w:rPr>
          <w:i/>
          <w:iCs/>
          <w:lang w:val="en-GB"/>
        </w:rPr>
        <w:fldChar w:fldCharType="begin"/>
      </w:r>
      <w:r w:rsidR="000C45A6" w:rsidRPr="00DB7B12">
        <w:rPr>
          <w:i/>
          <w:iCs/>
          <w:lang w:val="en-GB"/>
        </w:rPr>
        <w:instrText xml:space="preserve"> SEQ Observation \* ARABIC </w:instrText>
      </w:r>
      <w:r w:rsidR="000C45A6" w:rsidRPr="00DB7B12">
        <w:rPr>
          <w:i/>
          <w:iCs/>
          <w:lang w:val="en-GB"/>
        </w:rPr>
        <w:fldChar w:fldCharType="separate"/>
      </w:r>
      <w:r w:rsidR="00507005" w:rsidRPr="00DB7B12">
        <w:rPr>
          <w:i/>
          <w:iCs/>
          <w:noProof/>
          <w:lang w:val="en-GB"/>
        </w:rPr>
        <w:t>6</w:t>
      </w:r>
      <w:r w:rsidR="000C45A6" w:rsidRPr="00DB7B12">
        <w:rPr>
          <w:i/>
          <w:iCs/>
          <w:noProof/>
          <w:lang w:val="en-GB"/>
        </w:rPr>
        <w:fldChar w:fldCharType="end"/>
      </w:r>
      <w:r w:rsidRPr="00DB7B12">
        <w:rPr>
          <w:i/>
          <w:iCs/>
          <w:lang w:val="en-GB"/>
        </w:rPr>
        <w:t>: Measurement of inter-gNB CLI in NR duplex operation can be based on existing RSs, such as CSI-RS.</w:t>
      </w:r>
      <w:bookmarkEnd w:id="8"/>
    </w:p>
    <w:p w14:paraId="1B1EBD18" w14:textId="78F2DFFF" w:rsidR="0097210A" w:rsidRPr="00DB7B12" w:rsidRDefault="00683762" w:rsidP="0097210A">
      <w:pPr>
        <w:pStyle w:val="Caption"/>
        <w:rPr>
          <w:i/>
          <w:iCs/>
          <w:lang w:val="en-GB"/>
        </w:rPr>
      </w:pPr>
      <w:bookmarkStart w:id="9" w:name="_Ref102058933"/>
      <w:r w:rsidRPr="00DB7B12">
        <w:rPr>
          <w:i/>
          <w:iCs/>
          <w:lang w:val="en-GB"/>
        </w:rPr>
        <w:t xml:space="preserve">Proposal </w:t>
      </w:r>
      <w:r w:rsidR="000C45A6" w:rsidRPr="00DB7B12">
        <w:rPr>
          <w:i/>
          <w:iCs/>
          <w:lang w:val="en-GB"/>
        </w:rPr>
        <w:fldChar w:fldCharType="begin"/>
      </w:r>
      <w:r w:rsidR="000C45A6" w:rsidRPr="00DB7B12">
        <w:rPr>
          <w:i/>
          <w:iCs/>
          <w:lang w:val="en-GB"/>
        </w:rPr>
        <w:instrText xml:space="preserve"> SEQ Proposal \* ARABIC </w:instrText>
      </w:r>
      <w:r w:rsidR="000C45A6" w:rsidRPr="00DB7B12">
        <w:rPr>
          <w:i/>
          <w:iCs/>
          <w:lang w:val="en-GB"/>
        </w:rPr>
        <w:fldChar w:fldCharType="separate"/>
      </w:r>
      <w:r w:rsidR="00507005" w:rsidRPr="00DB7B12">
        <w:rPr>
          <w:i/>
          <w:iCs/>
          <w:noProof/>
          <w:lang w:val="en-GB"/>
        </w:rPr>
        <w:t>2</w:t>
      </w:r>
      <w:r w:rsidR="000C45A6" w:rsidRPr="00DB7B12">
        <w:rPr>
          <w:i/>
          <w:iCs/>
          <w:noProof/>
          <w:lang w:val="en-GB"/>
        </w:rPr>
        <w:fldChar w:fldCharType="end"/>
      </w:r>
      <w:r w:rsidRPr="00DB7B12">
        <w:rPr>
          <w:i/>
          <w:iCs/>
          <w:lang w:val="en-GB"/>
        </w:rPr>
        <w:t xml:space="preserve">: </w:t>
      </w:r>
      <w:r w:rsidR="00CA408A" w:rsidRPr="00DB7B12">
        <w:rPr>
          <w:i/>
          <w:iCs/>
          <w:lang w:val="en-GB"/>
        </w:rPr>
        <w:t>Proactive-based interference mitigation schemes such as power control and analog beamforming could be considered in RAN1 for same operator inter-gNB CLI handling.</w:t>
      </w:r>
      <w:bookmarkEnd w:id="9"/>
    </w:p>
    <w:p w14:paraId="428E2977" w14:textId="1FCFA249" w:rsidR="0097210A" w:rsidRPr="001B1D5E" w:rsidRDefault="0097210A" w:rsidP="0097210A">
      <w:pPr>
        <w:pStyle w:val="Heading1"/>
        <w:rPr>
          <w:lang w:eastAsia="zh-CN"/>
        </w:rPr>
      </w:pPr>
      <w:r w:rsidRPr="001B1D5E">
        <w:rPr>
          <w:lang w:eastAsia="zh-CN"/>
        </w:rPr>
        <w:lastRenderedPageBreak/>
        <w:t xml:space="preserve">Uplink power boosting for Inter-gNB CLI handling </w:t>
      </w:r>
    </w:p>
    <w:p w14:paraId="45108847" w14:textId="496C9C46" w:rsidR="0048210F" w:rsidRPr="001B1D5E" w:rsidRDefault="0048210F" w:rsidP="00B178F9">
      <w:pPr>
        <w:jc w:val="both"/>
        <w:rPr>
          <w:lang w:val="en-GB"/>
        </w:rPr>
      </w:pPr>
      <w:r w:rsidRPr="001B1D5E">
        <w:rPr>
          <w:lang w:val="en-GB"/>
        </w:rPr>
        <w:t xml:space="preserve">Several inter-gNB CLI mitigation schemes are discussed in the previous section. Here, we focus on UL power boosting </w:t>
      </w:r>
      <w:r w:rsidR="005649EC" w:rsidRPr="001B1D5E">
        <w:rPr>
          <w:lang w:val="en-GB"/>
        </w:rPr>
        <w:t xml:space="preserve">as a mechanism for handling the problem of inter-gNB CLI in DTDD and SBFD systems. As mentioned above, UE transmit power boosting can help to increase UL SINR at a victim gNB in the presence of inter-gNB CLI. </w:t>
      </w:r>
      <w:r w:rsidR="003073CD" w:rsidRPr="001B1D5E">
        <w:rPr>
          <w:lang w:val="en-GB"/>
        </w:rPr>
        <w:t>I</w:t>
      </w:r>
      <w:r w:rsidR="005649EC" w:rsidRPr="001B1D5E">
        <w:rPr>
          <w:lang w:val="en-GB"/>
        </w:rPr>
        <w:t>n the current specification a single UL power control loop is defined for transmission in all UL slots</w:t>
      </w:r>
      <w:r w:rsidR="003073CD" w:rsidRPr="001B1D5E">
        <w:rPr>
          <w:lang w:val="en-GB"/>
        </w:rPr>
        <w:t>, which means that apply</w:t>
      </w:r>
      <w:r w:rsidR="00E86403" w:rsidRPr="001B1D5E">
        <w:rPr>
          <w:lang w:val="en-GB"/>
        </w:rPr>
        <w:t>ing</w:t>
      </w:r>
      <w:r w:rsidR="003073CD" w:rsidRPr="001B1D5E">
        <w:rPr>
          <w:lang w:val="en-GB"/>
        </w:rPr>
        <w:t xml:space="preserve"> UL power boosting will increase the UE transmit power equally on all UL slots. </w:t>
      </w:r>
      <w:r w:rsidR="00170814" w:rsidRPr="001B1D5E">
        <w:rPr>
          <w:lang w:val="en-GB"/>
        </w:rPr>
        <w:t xml:space="preserve">However, DTDD and SBFD systems consist of two slot types – slots that experience inter-gNB CLI (CLI slots) and slots that do not experience inter-gNB CLI (non-CLI slots). </w:t>
      </w:r>
      <w:r w:rsidR="00E86403" w:rsidRPr="001B1D5E">
        <w:rPr>
          <w:lang w:val="en-GB"/>
        </w:rPr>
        <w:t xml:space="preserve">This is illustrated in </w:t>
      </w:r>
      <w:r w:rsidR="00F93597">
        <w:rPr>
          <w:lang w:val="en-GB"/>
        </w:rPr>
        <w:fldChar w:fldCharType="begin"/>
      </w:r>
      <w:r w:rsidR="00F93597">
        <w:rPr>
          <w:lang w:val="en-GB"/>
        </w:rPr>
        <w:instrText xml:space="preserve"> REF _Ref111197078 \h </w:instrText>
      </w:r>
      <w:r w:rsidR="00F93597">
        <w:rPr>
          <w:lang w:val="en-GB"/>
        </w:rPr>
      </w:r>
      <w:r w:rsidR="00F93597">
        <w:rPr>
          <w:lang w:val="en-GB"/>
        </w:rPr>
        <w:fldChar w:fldCharType="separate"/>
      </w:r>
      <w:r w:rsidR="00507005">
        <w:t xml:space="preserve">Figure </w:t>
      </w:r>
      <w:r w:rsidR="00507005">
        <w:rPr>
          <w:noProof/>
        </w:rPr>
        <w:t>2</w:t>
      </w:r>
      <w:r w:rsidR="00F93597">
        <w:rPr>
          <w:lang w:val="en-GB"/>
        </w:rPr>
        <w:fldChar w:fldCharType="end"/>
      </w:r>
      <w:r w:rsidR="00DB7991" w:rsidRPr="001B1D5E">
        <w:rPr>
          <w:lang w:val="en-GB"/>
        </w:rPr>
        <w:t xml:space="preserve">, where one set of slots in the victim gNB experience both inter-gNB CLI and co-channel interference (CCI) and another set of </w:t>
      </w:r>
      <w:proofErr w:type="gramStart"/>
      <w:r w:rsidR="00DB7991" w:rsidRPr="001B1D5E">
        <w:rPr>
          <w:lang w:val="en-GB"/>
        </w:rPr>
        <w:t>slots</w:t>
      </w:r>
      <w:proofErr w:type="gramEnd"/>
      <w:r w:rsidR="00DB7991" w:rsidRPr="001B1D5E">
        <w:rPr>
          <w:lang w:val="en-GB"/>
        </w:rPr>
        <w:t xml:space="preserve"> experience only CCI. </w:t>
      </w:r>
      <w:r w:rsidR="004D7B39" w:rsidRPr="001B1D5E">
        <w:rPr>
          <w:lang w:val="en-GB"/>
        </w:rPr>
        <w:t xml:space="preserve">As a result, applying UL transmit power boosting in DTDD and SBFD systems based on the current specification will boost the transmit power equally on CLI and non-CLI slots. </w:t>
      </w:r>
      <w:r w:rsidR="00B178F9" w:rsidRPr="001B1D5E">
        <w:rPr>
          <w:lang w:val="en-GB"/>
        </w:rPr>
        <w:t xml:space="preserve">This will cause </w:t>
      </w:r>
      <w:r w:rsidR="004D7B39" w:rsidRPr="001B1D5E">
        <w:rPr>
          <w:lang w:val="en-GB"/>
        </w:rPr>
        <w:t>power wastage on</w:t>
      </w:r>
      <w:r w:rsidR="00B178F9" w:rsidRPr="001B1D5E">
        <w:rPr>
          <w:lang w:val="en-GB"/>
        </w:rPr>
        <w:t xml:space="preserve"> non-CLI slots </w:t>
      </w:r>
      <w:r w:rsidR="004D7B39" w:rsidRPr="001B1D5E">
        <w:rPr>
          <w:lang w:val="en-GB"/>
        </w:rPr>
        <w:t xml:space="preserve">since they </w:t>
      </w:r>
      <w:r w:rsidR="00B178F9" w:rsidRPr="001B1D5E">
        <w:rPr>
          <w:lang w:val="en-GB"/>
        </w:rPr>
        <w:t xml:space="preserve">experience no </w:t>
      </w:r>
      <w:r w:rsidR="004D7B39" w:rsidRPr="001B1D5E">
        <w:rPr>
          <w:lang w:val="en-GB"/>
        </w:rPr>
        <w:t xml:space="preserve">inter-gNB </w:t>
      </w:r>
      <w:r w:rsidR="00B178F9" w:rsidRPr="001B1D5E">
        <w:rPr>
          <w:lang w:val="en-GB"/>
        </w:rPr>
        <w:t xml:space="preserve">CLI and therefore do not require any power boosting for CLI handling. </w:t>
      </w:r>
    </w:p>
    <w:p w14:paraId="2088058D" w14:textId="77777777" w:rsidR="00B5583F" w:rsidRDefault="00AB4642" w:rsidP="00DB7B12">
      <w:pPr>
        <w:keepNext/>
        <w:spacing w:after="0"/>
        <w:jc w:val="center"/>
      </w:pPr>
      <w:r w:rsidRPr="001B1D5E">
        <w:rPr>
          <w:noProof/>
          <w:lang w:val="en-GB"/>
        </w:rPr>
        <w:drawing>
          <wp:inline distT="0" distB="0" distL="0" distR="0" wp14:anchorId="005EE6BC" wp14:editId="4F829037">
            <wp:extent cx="3049762" cy="2121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8372" cy="2141622"/>
                    </a:xfrm>
                    <a:prstGeom prst="rect">
                      <a:avLst/>
                    </a:prstGeom>
                    <a:noFill/>
                    <a:ln>
                      <a:noFill/>
                    </a:ln>
                  </pic:spPr>
                </pic:pic>
              </a:graphicData>
            </a:graphic>
          </wp:inline>
        </w:drawing>
      </w:r>
    </w:p>
    <w:p w14:paraId="37C108AF" w14:textId="4ABF566E" w:rsidR="00B5583F" w:rsidRPr="00DB7B12" w:rsidRDefault="00B5583F" w:rsidP="00DB7B12">
      <w:pPr>
        <w:pStyle w:val="Caption"/>
        <w:spacing w:before="0"/>
        <w:jc w:val="center"/>
        <w:rPr>
          <w:rFonts w:eastAsiaTheme="minorEastAsia"/>
          <w:b w:val="0"/>
          <w:bCs/>
          <w:lang w:val="en-GB" w:eastAsia="zh-TW"/>
        </w:rPr>
      </w:pPr>
      <w:bookmarkStart w:id="10" w:name="_Ref111197078"/>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507005" w:rsidRPr="00DB7B12">
        <w:rPr>
          <w:b w:val="0"/>
          <w:bCs/>
          <w:noProof/>
        </w:rPr>
        <w:t>2</w:t>
      </w:r>
      <w:r w:rsidRPr="00DB7B12">
        <w:rPr>
          <w:b w:val="0"/>
          <w:bCs/>
        </w:rPr>
        <w:fldChar w:fldCharType="end"/>
      </w:r>
      <w:bookmarkEnd w:id="10"/>
      <w:r w:rsidRPr="00DB7B12">
        <w:rPr>
          <w:b w:val="0"/>
          <w:bCs/>
        </w:rPr>
        <w:t xml:space="preserve">: </w:t>
      </w:r>
      <w:r w:rsidRPr="00DB7B12">
        <w:rPr>
          <w:b w:val="0"/>
          <w:bCs/>
          <w:lang w:val="en-GB"/>
        </w:rPr>
        <w:t xml:space="preserve">Illustration of </w:t>
      </w:r>
      <w:r w:rsidRPr="00DB7B12">
        <w:rPr>
          <w:b w:val="0"/>
          <w:bCs/>
          <w:lang w:val="en-GB" w:eastAsia="zh-TW"/>
        </w:rPr>
        <w:t>CLI and non-CLI slots in dynamic TDD</w:t>
      </w:r>
    </w:p>
    <w:p w14:paraId="0254F56A" w14:textId="5EE3656C" w:rsidR="006111DC" w:rsidRPr="001B1D5E" w:rsidRDefault="008F3894" w:rsidP="0039549D">
      <w:pPr>
        <w:jc w:val="both"/>
        <w:rPr>
          <w:lang w:val="en-GB"/>
        </w:rPr>
      </w:pPr>
      <w:r w:rsidRPr="001B1D5E">
        <w:rPr>
          <w:lang w:val="en-GB"/>
        </w:rPr>
        <w:t>A mechanism to address this issue is to provide two UL power control loops to the UE</w:t>
      </w:r>
      <w:r w:rsidR="00D90FA3" w:rsidRPr="001B1D5E">
        <w:rPr>
          <w:lang w:val="en-GB"/>
        </w:rPr>
        <w:t xml:space="preserve"> as shown in Figure 3</w:t>
      </w:r>
      <w:r w:rsidRPr="001B1D5E">
        <w:rPr>
          <w:lang w:val="en-GB"/>
        </w:rPr>
        <w:t xml:space="preserve">, </w:t>
      </w:r>
      <w:r w:rsidR="00CE1FAA" w:rsidRPr="001B1D5E">
        <w:rPr>
          <w:lang w:val="en-GB"/>
        </w:rPr>
        <w:t xml:space="preserve">where one power control parameter, </w:t>
      </w:r>
      <m:oMath>
        <m:r>
          <w:rPr>
            <w:rFonts w:ascii="Cambria Math" w:hAnsi="Cambria Math"/>
            <w:lang w:val="en-GB"/>
          </w:rPr>
          <m:t>p0_1</m:t>
        </m:r>
      </m:oMath>
      <w:r w:rsidR="00CE1FAA" w:rsidRPr="001B1D5E">
        <w:rPr>
          <w:lang w:val="en-GB"/>
        </w:rPr>
        <w:t xml:space="preserve">, is applied to CLI slots and another power control parameter, </w:t>
      </w:r>
      <m:oMath>
        <m:r>
          <w:rPr>
            <w:rFonts w:ascii="Cambria Math" w:hAnsi="Cambria Math"/>
            <w:lang w:val="en-GB"/>
          </w:rPr>
          <m:t>p0_0</m:t>
        </m:r>
      </m:oMath>
      <w:r w:rsidR="00CE1FAA" w:rsidRPr="001B1D5E">
        <w:rPr>
          <w:lang w:val="en-GB"/>
        </w:rPr>
        <w:t>, is applied to non-CLI slots.</w:t>
      </w:r>
      <w:r w:rsidRPr="001B1D5E">
        <w:rPr>
          <w:lang w:val="en-GB"/>
        </w:rPr>
        <w:t xml:space="preserve"> However, the current specification does not allow such flexibility in UL power control. Therefore, the feasibility of enabling two UL power control loops for inter-gNB CLI handling in DTDD and SBFD should be studied for all UL transmissions (e.g., PUSCH transmission, PUCCH transmission, SRS transmissions). </w:t>
      </w:r>
      <w:r w:rsidR="00CE1FAA" w:rsidRPr="001B1D5E">
        <w:rPr>
          <w:lang w:val="en-GB"/>
        </w:rPr>
        <w:t>Moreover, the two power control loops and the sets of slots where they are applied must be indicated to the UE through RRC signa</w:t>
      </w:r>
      <w:r w:rsidR="00ED5247">
        <w:rPr>
          <w:lang w:val="en-GB"/>
        </w:rPr>
        <w:t>l</w:t>
      </w:r>
      <w:r w:rsidR="00CE1FAA" w:rsidRPr="001B1D5E">
        <w:rPr>
          <w:lang w:val="en-GB"/>
        </w:rPr>
        <w:t>ling or layer-1 signal</w:t>
      </w:r>
      <w:r w:rsidR="00ED5247">
        <w:rPr>
          <w:lang w:val="en-GB"/>
        </w:rPr>
        <w:t>l</w:t>
      </w:r>
      <w:r w:rsidR="00CE1FAA" w:rsidRPr="001B1D5E">
        <w:rPr>
          <w:lang w:val="en-GB"/>
        </w:rPr>
        <w:t>ing.</w:t>
      </w:r>
      <w:r w:rsidR="0000186C" w:rsidRPr="001B1D5E">
        <w:rPr>
          <w:lang w:val="en-GB"/>
        </w:rPr>
        <w:t xml:space="preserve"> We propose that a bitmap can be used for the slot indication to the UE. The UE applies one UL power control loop for the set of slots with bit value = 0, and the other UL power control loop for the set of slots with bit value = 1, as shown in </w:t>
      </w:r>
      <w:r w:rsidR="00F93597">
        <w:rPr>
          <w:lang w:val="en-GB"/>
        </w:rPr>
        <w:fldChar w:fldCharType="begin"/>
      </w:r>
      <w:r w:rsidR="00F93597">
        <w:rPr>
          <w:lang w:val="en-GB"/>
        </w:rPr>
        <w:instrText xml:space="preserve"> REF _Ref111197142 \h </w:instrText>
      </w:r>
      <w:r w:rsidR="00F93597">
        <w:rPr>
          <w:lang w:val="en-GB"/>
        </w:rPr>
      </w:r>
      <w:r w:rsidR="00F93597">
        <w:rPr>
          <w:lang w:val="en-GB"/>
        </w:rPr>
        <w:fldChar w:fldCharType="separate"/>
      </w:r>
      <w:r w:rsidR="00507005">
        <w:t xml:space="preserve">Figure </w:t>
      </w:r>
      <w:r w:rsidR="00507005">
        <w:rPr>
          <w:noProof/>
        </w:rPr>
        <w:t>3</w:t>
      </w:r>
      <w:r w:rsidR="00F93597">
        <w:rPr>
          <w:lang w:val="en-GB"/>
        </w:rPr>
        <w:fldChar w:fldCharType="end"/>
      </w:r>
      <w:r w:rsidR="0000186C" w:rsidRPr="001B1D5E">
        <w:rPr>
          <w:lang w:val="en-GB"/>
        </w:rPr>
        <w:t xml:space="preserve">. </w:t>
      </w:r>
    </w:p>
    <w:p w14:paraId="7B8C65AC" w14:textId="77777777" w:rsidR="00EE18E9" w:rsidRDefault="00AB4642" w:rsidP="00EE18E9">
      <w:pPr>
        <w:keepNext/>
        <w:jc w:val="center"/>
      </w:pPr>
      <w:r w:rsidRPr="001B1D5E">
        <w:rPr>
          <w:noProof/>
          <w:lang w:val="en-GB"/>
        </w:rPr>
        <w:drawing>
          <wp:inline distT="0" distB="0" distL="0" distR="0" wp14:anchorId="36C03BE7" wp14:editId="4E5B6D45">
            <wp:extent cx="4985385" cy="18553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115" cy="1871602"/>
                    </a:xfrm>
                    <a:prstGeom prst="rect">
                      <a:avLst/>
                    </a:prstGeom>
                    <a:noFill/>
                    <a:ln>
                      <a:noFill/>
                    </a:ln>
                  </pic:spPr>
                </pic:pic>
              </a:graphicData>
            </a:graphic>
          </wp:inline>
        </w:drawing>
      </w:r>
    </w:p>
    <w:p w14:paraId="29A9D48C" w14:textId="0ACC24C1" w:rsidR="00F35268" w:rsidRPr="00DB7B12" w:rsidRDefault="00EE18E9" w:rsidP="00EE18E9">
      <w:pPr>
        <w:pStyle w:val="Caption"/>
        <w:jc w:val="center"/>
        <w:rPr>
          <w:b w:val="0"/>
          <w:bCs/>
          <w:lang w:val="en-GB"/>
        </w:rPr>
      </w:pPr>
      <w:bookmarkStart w:id="11" w:name="_Ref111197142"/>
      <w:r w:rsidRPr="00DB7B12">
        <w:rPr>
          <w:b w:val="0"/>
          <w:bCs/>
        </w:rPr>
        <w:t xml:space="preserve">Figure </w:t>
      </w:r>
      <w:r w:rsidRPr="00DB7B12">
        <w:rPr>
          <w:b w:val="0"/>
          <w:bCs/>
        </w:rPr>
        <w:fldChar w:fldCharType="begin"/>
      </w:r>
      <w:r w:rsidRPr="00DB7B12">
        <w:rPr>
          <w:b w:val="0"/>
          <w:bCs/>
        </w:rPr>
        <w:instrText xml:space="preserve"> SEQ Figure \* ARABIC </w:instrText>
      </w:r>
      <w:r w:rsidRPr="00DB7B12">
        <w:rPr>
          <w:b w:val="0"/>
          <w:bCs/>
        </w:rPr>
        <w:fldChar w:fldCharType="separate"/>
      </w:r>
      <w:r w:rsidR="00507005" w:rsidRPr="00DB7B12">
        <w:rPr>
          <w:b w:val="0"/>
          <w:bCs/>
          <w:noProof/>
        </w:rPr>
        <w:t>3</w:t>
      </w:r>
      <w:r w:rsidRPr="00DB7B12">
        <w:rPr>
          <w:b w:val="0"/>
          <w:bCs/>
        </w:rPr>
        <w:fldChar w:fldCharType="end"/>
      </w:r>
      <w:bookmarkEnd w:id="11"/>
      <w:r w:rsidRPr="00DB7B12">
        <w:rPr>
          <w:b w:val="0"/>
          <w:bCs/>
        </w:rPr>
        <w:t xml:space="preserve">: </w:t>
      </w:r>
      <w:r w:rsidRPr="00DB7B12">
        <w:rPr>
          <w:b w:val="0"/>
          <w:bCs/>
          <w:lang w:val="en-GB"/>
        </w:rPr>
        <w:t>Two power control loops for CLI and non-CLI slots</w:t>
      </w:r>
    </w:p>
    <w:p w14:paraId="064BD739" w14:textId="3A48928F" w:rsidR="00DA1C7D" w:rsidRPr="00DB7B12" w:rsidRDefault="00DA1C7D" w:rsidP="00DA1C7D">
      <w:pPr>
        <w:pStyle w:val="Caption"/>
        <w:rPr>
          <w:i/>
          <w:iCs/>
          <w:lang w:val="en-GB"/>
        </w:rPr>
      </w:pPr>
      <w:bookmarkStart w:id="12" w:name="Observation7"/>
      <w:r w:rsidRPr="00DB7B12">
        <w:rPr>
          <w:i/>
          <w:iCs/>
          <w:lang w:val="en-GB"/>
        </w:rPr>
        <w:t xml:space="preserve">Observation </w:t>
      </w:r>
      <w:r w:rsidRPr="00DB7B12">
        <w:rPr>
          <w:i/>
          <w:iCs/>
          <w:lang w:val="en-GB"/>
        </w:rPr>
        <w:fldChar w:fldCharType="begin"/>
      </w:r>
      <w:r w:rsidRPr="00DB7B12">
        <w:rPr>
          <w:i/>
          <w:iCs/>
          <w:lang w:val="en-GB"/>
        </w:rPr>
        <w:instrText xml:space="preserve"> SEQ Observation \* ARABIC </w:instrText>
      </w:r>
      <w:r w:rsidRPr="00DB7B12">
        <w:rPr>
          <w:i/>
          <w:iCs/>
          <w:lang w:val="en-GB"/>
        </w:rPr>
        <w:fldChar w:fldCharType="separate"/>
      </w:r>
      <w:r w:rsidR="00507005" w:rsidRPr="00DB7B12">
        <w:rPr>
          <w:i/>
          <w:iCs/>
          <w:noProof/>
          <w:lang w:val="en-GB"/>
        </w:rPr>
        <w:t>7</w:t>
      </w:r>
      <w:r w:rsidRPr="00DB7B12">
        <w:rPr>
          <w:i/>
          <w:iCs/>
          <w:noProof/>
          <w:lang w:val="en-GB"/>
        </w:rPr>
        <w:fldChar w:fldCharType="end"/>
      </w:r>
      <w:r w:rsidRPr="00DB7B12">
        <w:rPr>
          <w:i/>
          <w:iCs/>
          <w:lang w:val="en-GB"/>
        </w:rPr>
        <w:t xml:space="preserve">: </w:t>
      </w:r>
      <w:r w:rsidRPr="00DB7B12">
        <w:rPr>
          <w:bCs/>
          <w:i/>
          <w:iCs/>
          <w:lang w:val="en-GB"/>
        </w:rPr>
        <w:t>Applying UL power boosting across all UL slots will cause power wastage on non-CLI slots</w:t>
      </w:r>
      <w:r w:rsidRPr="00DB7B12">
        <w:rPr>
          <w:i/>
          <w:iCs/>
          <w:lang w:val="en-GB"/>
        </w:rPr>
        <w:t>.</w:t>
      </w:r>
    </w:p>
    <w:p w14:paraId="4E915183" w14:textId="013B7C44" w:rsidR="00287BCF" w:rsidRPr="00DB7B12" w:rsidRDefault="00287BCF" w:rsidP="00E8638C">
      <w:pPr>
        <w:pStyle w:val="Caption"/>
        <w:rPr>
          <w:i/>
          <w:iCs/>
        </w:rPr>
      </w:pPr>
      <w:bookmarkStart w:id="13" w:name="proposal3"/>
      <w:bookmarkStart w:id="14" w:name="proposal_3"/>
      <w:bookmarkEnd w:id="12"/>
      <w:r w:rsidRPr="00DB7B12">
        <w:rPr>
          <w:i/>
          <w:iCs/>
        </w:rPr>
        <w:t xml:space="preserve">Proposal </w:t>
      </w:r>
      <w:r w:rsidRPr="00DB7B12">
        <w:rPr>
          <w:i/>
          <w:iCs/>
        </w:rPr>
        <w:fldChar w:fldCharType="begin"/>
      </w:r>
      <w:r w:rsidRPr="00DB7B12">
        <w:rPr>
          <w:i/>
          <w:iCs/>
        </w:rPr>
        <w:instrText xml:space="preserve"> SEQ Proposal \* ARABIC </w:instrText>
      </w:r>
      <w:r w:rsidRPr="00DB7B12">
        <w:rPr>
          <w:i/>
          <w:iCs/>
        </w:rPr>
        <w:fldChar w:fldCharType="separate"/>
      </w:r>
      <w:r w:rsidR="00A24893" w:rsidRPr="00DB7B12">
        <w:rPr>
          <w:i/>
          <w:iCs/>
          <w:noProof/>
        </w:rPr>
        <w:t>3</w:t>
      </w:r>
      <w:r w:rsidRPr="00DB7B12">
        <w:rPr>
          <w:i/>
          <w:iCs/>
        </w:rPr>
        <w:fldChar w:fldCharType="end"/>
      </w:r>
      <w:r w:rsidRPr="00DB7B12">
        <w:rPr>
          <w:i/>
          <w:iCs/>
        </w:rPr>
        <w:t xml:space="preserve">: RAN1 to study the feasibility of enabling two UL power control loops for inter-gNB CLI handling in DTDD and SBFD.   </w:t>
      </w:r>
    </w:p>
    <w:p w14:paraId="61586DC0" w14:textId="5D3D536E" w:rsidR="00066E83" w:rsidRPr="00DB7B12" w:rsidRDefault="005C077B" w:rsidP="004C0385">
      <w:pPr>
        <w:pStyle w:val="Caption"/>
        <w:rPr>
          <w:bCs/>
          <w:i/>
          <w:iCs/>
          <w:lang w:val="en-GB"/>
        </w:rPr>
      </w:pPr>
      <w:bookmarkStart w:id="15" w:name="proposal4"/>
      <w:bookmarkStart w:id="16" w:name="proposal_4"/>
      <w:bookmarkEnd w:id="13"/>
      <w:bookmarkEnd w:id="14"/>
      <w:r w:rsidRPr="00DB7B12">
        <w:rPr>
          <w:i/>
          <w:iCs/>
          <w:lang w:val="en-GB"/>
        </w:rPr>
        <w:t xml:space="preserve">Proposal </w:t>
      </w:r>
      <w:r w:rsidRPr="00DB7B12">
        <w:rPr>
          <w:i/>
          <w:iCs/>
          <w:lang w:val="en-GB"/>
        </w:rPr>
        <w:fldChar w:fldCharType="begin"/>
      </w:r>
      <w:r w:rsidRPr="00DB7B12">
        <w:rPr>
          <w:i/>
          <w:iCs/>
          <w:lang w:val="en-GB"/>
        </w:rPr>
        <w:instrText xml:space="preserve"> SEQ Proposal \* ARABIC </w:instrText>
      </w:r>
      <w:r w:rsidRPr="00DB7B12">
        <w:rPr>
          <w:i/>
          <w:iCs/>
          <w:lang w:val="en-GB"/>
        </w:rPr>
        <w:fldChar w:fldCharType="separate"/>
      </w:r>
      <w:r w:rsidR="00507005" w:rsidRPr="00DB7B12">
        <w:rPr>
          <w:i/>
          <w:iCs/>
          <w:noProof/>
          <w:lang w:val="en-GB"/>
        </w:rPr>
        <w:t>4</w:t>
      </w:r>
      <w:r w:rsidRPr="00DB7B12">
        <w:rPr>
          <w:i/>
          <w:iCs/>
          <w:noProof/>
          <w:lang w:val="en-GB"/>
        </w:rPr>
        <w:fldChar w:fldCharType="end"/>
      </w:r>
      <w:r w:rsidRPr="00DB7B12">
        <w:rPr>
          <w:i/>
          <w:iCs/>
          <w:lang w:val="en-GB"/>
        </w:rPr>
        <w:t xml:space="preserve">: </w:t>
      </w:r>
      <w:r w:rsidRPr="00DB7B12">
        <w:rPr>
          <w:bCs/>
          <w:i/>
          <w:iCs/>
          <w:lang w:val="en-GB"/>
        </w:rPr>
        <w:t xml:space="preserve">Support the use of a bitmap for slot indication to the UE when two UL power control loops are enabled for inter-gNB CLI handling in DTDD and SBFD.   </w:t>
      </w:r>
    </w:p>
    <w:bookmarkEnd w:id="15"/>
    <w:bookmarkEnd w:id="16"/>
    <w:p w14:paraId="01377ACA" w14:textId="36EB92E4" w:rsidR="003F3EBF" w:rsidRPr="001B1D5E" w:rsidRDefault="003F3EBF" w:rsidP="0097210A">
      <w:pPr>
        <w:pStyle w:val="Heading1"/>
        <w:rPr>
          <w:lang w:eastAsia="zh-CN"/>
        </w:rPr>
      </w:pPr>
      <w:r w:rsidRPr="001B1D5E">
        <w:rPr>
          <w:lang w:eastAsia="zh-CN"/>
        </w:rPr>
        <w:lastRenderedPageBreak/>
        <w:t>Conclusions</w:t>
      </w:r>
    </w:p>
    <w:p w14:paraId="40F6E2FE" w14:textId="44C7AE04" w:rsidR="00E22596" w:rsidRPr="001B1D5E" w:rsidRDefault="007C636C" w:rsidP="009645C0">
      <w:pPr>
        <w:rPr>
          <w:rFonts w:eastAsia="SimSun"/>
          <w:lang w:val="en-GB" w:eastAsia="zh-CN"/>
        </w:rPr>
      </w:pPr>
      <w:r w:rsidRPr="001B1D5E">
        <w:rPr>
          <w:rFonts w:eastAsia="SimSun"/>
          <w:lang w:val="en-GB" w:eastAsia="zh-CN"/>
        </w:rPr>
        <w:t xml:space="preserve">In this contribution, we </w:t>
      </w:r>
      <w:r w:rsidR="00632043" w:rsidRPr="001B1D5E">
        <w:rPr>
          <w:rFonts w:eastAsia="SimSun"/>
          <w:lang w:val="en-GB" w:eastAsia="zh-CN"/>
        </w:rPr>
        <w:t xml:space="preserve">make </w:t>
      </w:r>
      <w:r w:rsidRPr="001B1D5E">
        <w:rPr>
          <w:rFonts w:eastAsia="SimSun"/>
          <w:lang w:val="en-GB" w:eastAsia="zh-CN"/>
        </w:rPr>
        <w:t xml:space="preserve">the following </w:t>
      </w:r>
      <w:r w:rsidR="00EF26ED" w:rsidRPr="001B1D5E">
        <w:rPr>
          <w:rFonts w:eastAsia="SimSun"/>
          <w:lang w:val="en-GB" w:eastAsia="zh-CN"/>
        </w:rPr>
        <w:t xml:space="preserve">observations and proposals. </w:t>
      </w:r>
    </w:p>
    <w:p w14:paraId="055F66E7" w14:textId="5B80C2B3" w:rsidR="00457548"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_Ref102058858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1</w:t>
      </w:r>
      <w:r w:rsidR="00507005" w:rsidRPr="00D26AB9">
        <w:rPr>
          <w:b/>
          <w:bCs/>
          <w:i/>
          <w:iCs/>
          <w:lang w:val="en-GB"/>
        </w:rPr>
        <w:t>: Advanced receivers at the gNB can help to address the inter-gNB CLI but they require the exchange of interference parameters between gNBs.</w:t>
      </w:r>
      <w:r w:rsidRPr="00D26AB9">
        <w:rPr>
          <w:rFonts w:eastAsia="SimSun"/>
          <w:b/>
          <w:bCs/>
          <w:i/>
          <w:iCs/>
          <w:lang w:val="en-GB" w:eastAsia="zh-CN"/>
        </w:rPr>
        <w:fldChar w:fldCharType="end"/>
      </w:r>
    </w:p>
    <w:p w14:paraId="0BB8DB57" w14:textId="6D812BCB"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_Ref102058869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2</w:t>
      </w:r>
      <w:r w:rsidR="00507005" w:rsidRPr="00D26AB9">
        <w:rPr>
          <w:b/>
          <w:bCs/>
          <w:i/>
          <w:iCs/>
          <w:lang w:val="en-GB"/>
        </w:rPr>
        <w:t>: Proactive mitigation schemes at the gNB can help to avoid the inter-gNB CLI but they require the exchange of coordination information between gNBs.</w:t>
      </w:r>
      <w:r w:rsidRPr="00D26AB9">
        <w:rPr>
          <w:rFonts w:eastAsia="SimSun"/>
          <w:b/>
          <w:bCs/>
          <w:i/>
          <w:iCs/>
          <w:lang w:val="en-GB" w:eastAsia="zh-CN"/>
        </w:rPr>
        <w:fldChar w:fldCharType="end"/>
      </w:r>
    </w:p>
    <w:p w14:paraId="484E7CBA" w14:textId="6124E427"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_Ref102058876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3</w:t>
      </w:r>
      <w:r w:rsidR="00507005" w:rsidRPr="00D26AB9">
        <w:rPr>
          <w:b/>
          <w:bCs/>
          <w:i/>
          <w:iCs/>
          <w:lang w:val="en-GB"/>
        </w:rPr>
        <w:t>: Proactive mitigation schemes may be more feasible for same operator scenario due to the need for coordination between gNBs.</w:t>
      </w:r>
      <w:r w:rsidRPr="00D26AB9">
        <w:rPr>
          <w:rFonts w:eastAsia="SimSun"/>
          <w:b/>
          <w:bCs/>
          <w:i/>
          <w:iCs/>
          <w:lang w:val="en-GB" w:eastAsia="zh-CN"/>
        </w:rPr>
        <w:fldChar w:fldCharType="end"/>
      </w:r>
    </w:p>
    <w:p w14:paraId="35288D57" w14:textId="05D5C4EA"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_Ref102058884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4</w:t>
      </w:r>
      <w:r w:rsidR="00507005" w:rsidRPr="00D26AB9">
        <w:rPr>
          <w:b/>
          <w:bCs/>
          <w:i/>
          <w:iCs/>
          <w:lang w:val="en-GB"/>
        </w:rPr>
        <w:t>: UL power boosting can be an efficient approach for inter-gNB CLI mitigation</w:t>
      </w:r>
      <w:r w:rsidR="00507005" w:rsidRPr="00D26AB9">
        <w:rPr>
          <w:rFonts w:eastAsia="SimSun"/>
          <w:b/>
          <w:bCs/>
          <w:i/>
          <w:iCs/>
          <w:lang w:val="en-GB" w:eastAsia="zh-CN"/>
        </w:rPr>
        <w:t>.</w:t>
      </w:r>
      <w:r w:rsidRPr="00D26AB9">
        <w:rPr>
          <w:rFonts w:eastAsia="SimSun"/>
          <w:b/>
          <w:bCs/>
          <w:i/>
          <w:iCs/>
          <w:lang w:val="en-GB" w:eastAsia="zh-CN"/>
        </w:rPr>
        <w:fldChar w:fldCharType="end"/>
      </w:r>
    </w:p>
    <w:p w14:paraId="77A4E756" w14:textId="7EDA91E5" w:rsidR="00135D3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_Ref102058891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5</w:t>
      </w:r>
      <w:r w:rsidR="00507005" w:rsidRPr="00D26AB9">
        <w:rPr>
          <w:b/>
          <w:bCs/>
          <w:i/>
          <w:iCs/>
          <w:lang w:val="en-GB"/>
        </w:rPr>
        <w:t>: Analog beam coordination between gNBs is a more practical approach for inter-gNB CLI handling</w:t>
      </w:r>
      <w:r w:rsidRPr="00D26AB9">
        <w:rPr>
          <w:rFonts w:eastAsia="SimSun"/>
          <w:b/>
          <w:bCs/>
          <w:i/>
          <w:iCs/>
          <w:lang w:val="en-GB" w:eastAsia="zh-CN"/>
        </w:rPr>
        <w:fldChar w:fldCharType="end"/>
      </w:r>
    </w:p>
    <w:p w14:paraId="4E52A4F3" w14:textId="7543C4E1" w:rsidR="00153ACC" w:rsidRPr="00D26AB9" w:rsidRDefault="00135D3C"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_Ref102058898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Observation </w:t>
      </w:r>
      <w:r w:rsidR="00507005" w:rsidRPr="00D26AB9">
        <w:rPr>
          <w:b/>
          <w:bCs/>
          <w:i/>
          <w:iCs/>
          <w:noProof/>
          <w:lang w:val="en-GB"/>
        </w:rPr>
        <w:t>6</w:t>
      </w:r>
      <w:r w:rsidR="00507005" w:rsidRPr="00D26AB9">
        <w:rPr>
          <w:b/>
          <w:bCs/>
          <w:i/>
          <w:iCs/>
          <w:lang w:val="en-GB"/>
        </w:rPr>
        <w:t>: Measurement of inter-gNB CLI in NR duplex operation can be based on existing RSs, such as CSI-RS.</w:t>
      </w:r>
      <w:r w:rsidRPr="00D26AB9">
        <w:rPr>
          <w:rFonts w:eastAsia="SimSun"/>
          <w:b/>
          <w:bCs/>
          <w:i/>
          <w:iCs/>
          <w:lang w:val="en-GB" w:eastAsia="zh-CN"/>
        </w:rPr>
        <w:fldChar w:fldCharType="end"/>
      </w:r>
    </w:p>
    <w:p w14:paraId="58D242EC" w14:textId="15AA8777" w:rsidR="0040338B" w:rsidRPr="00D26AB9" w:rsidRDefault="0040338B" w:rsidP="00DB7B12">
      <w:pPr>
        <w:pStyle w:val="Caption"/>
        <w:spacing w:before="0"/>
        <w:rPr>
          <w:i/>
          <w:iCs/>
          <w:lang w:val="en-GB"/>
        </w:rPr>
      </w:pPr>
      <w:r w:rsidRPr="00D26AB9">
        <w:rPr>
          <w:rFonts w:eastAsia="SimSun"/>
          <w:bCs/>
          <w:i/>
          <w:iCs/>
          <w:lang w:val="en-GB" w:eastAsia="zh-CN"/>
        </w:rPr>
        <w:fldChar w:fldCharType="begin"/>
      </w:r>
      <w:r w:rsidRPr="00D26AB9">
        <w:rPr>
          <w:rFonts w:eastAsia="SimSun"/>
          <w:b w:val="0"/>
          <w:bCs/>
          <w:i/>
          <w:iCs/>
          <w:lang w:val="en-GB" w:eastAsia="zh-CN"/>
        </w:rPr>
        <w:instrText xml:space="preserve"> REF Observation7 \h </w:instrText>
      </w:r>
      <w:r w:rsidR="00D26AB9" w:rsidRPr="00D26AB9">
        <w:rPr>
          <w:rFonts w:eastAsia="SimSun"/>
          <w:bCs/>
          <w:i/>
          <w:iCs/>
          <w:lang w:val="en-GB" w:eastAsia="zh-CN"/>
        </w:rPr>
        <w:instrText xml:space="preserve"> \* MERGEFORMAT </w:instrText>
      </w:r>
      <w:r w:rsidRPr="00D26AB9">
        <w:rPr>
          <w:rFonts w:eastAsia="SimSun"/>
          <w:bCs/>
          <w:i/>
          <w:iCs/>
          <w:lang w:val="en-GB" w:eastAsia="zh-CN"/>
        </w:rPr>
      </w:r>
      <w:r w:rsidRPr="00D26AB9">
        <w:rPr>
          <w:rFonts w:eastAsia="SimSun"/>
          <w:bCs/>
          <w:i/>
          <w:iCs/>
          <w:lang w:val="en-GB" w:eastAsia="zh-CN"/>
        </w:rPr>
        <w:fldChar w:fldCharType="separate"/>
      </w:r>
      <w:r w:rsidRPr="00D26AB9">
        <w:rPr>
          <w:i/>
          <w:iCs/>
          <w:lang w:val="en-GB"/>
        </w:rPr>
        <w:t xml:space="preserve">Observation </w:t>
      </w:r>
      <w:r w:rsidRPr="00D26AB9">
        <w:rPr>
          <w:i/>
          <w:iCs/>
          <w:noProof/>
          <w:lang w:val="en-GB"/>
        </w:rPr>
        <w:t>7</w:t>
      </w:r>
      <w:r w:rsidRPr="00D26AB9">
        <w:rPr>
          <w:i/>
          <w:iCs/>
          <w:lang w:val="en-GB"/>
        </w:rPr>
        <w:t xml:space="preserve">: </w:t>
      </w:r>
      <w:r w:rsidRPr="00D26AB9">
        <w:rPr>
          <w:bCs/>
          <w:i/>
          <w:iCs/>
          <w:lang w:val="en-GB"/>
        </w:rPr>
        <w:t>Applying UL power boosting across all UL slots will cause power wastage on non-CLI slots</w:t>
      </w:r>
      <w:r w:rsidRPr="00D26AB9">
        <w:rPr>
          <w:i/>
          <w:iCs/>
          <w:lang w:val="en-GB"/>
        </w:rPr>
        <w:t>.</w:t>
      </w:r>
    </w:p>
    <w:p w14:paraId="6D7FD6FA" w14:textId="155E4E80" w:rsidR="00135D3C" w:rsidRPr="00D26AB9" w:rsidRDefault="0040338B" w:rsidP="00DB7B12">
      <w:pPr>
        <w:spacing w:after="120"/>
        <w:rPr>
          <w:rFonts w:eastAsia="SimSun"/>
          <w:b/>
          <w:bCs/>
          <w:i/>
          <w:iCs/>
          <w:lang w:val="en-GB" w:eastAsia="zh-CN"/>
        </w:rPr>
      </w:pPr>
      <w:r w:rsidRPr="00D26AB9">
        <w:rPr>
          <w:rFonts w:eastAsia="SimSun"/>
          <w:bCs/>
          <w:i/>
          <w:iCs/>
          <w:lang w:val="en-GB" w:eastAsia="zh-CN"/>
        </w:rPr>
        <w:fldChar w:fldCharType="end"/>
      </w:r>
      <w:r w:rsidR="00587705" w:rsidRPr="00D26AB9">
        <w:rPr>
          <w:rFonts w:eastAsia="SimSun"/>
          <w:b/>
          <w:bCs/>
          <w:i/>
          <w:iCs/>
          <w:lang w:val="en-GB" w:eastAsia="zh-CN"/>
        </w:rPr>
        <w:fldChar w:fldCharType="begin"/>
      </w:r>
      <w:r w:rsidR="00587705" w:rsidRPr="00D26AB9">
        <w:rPr>
          <w:rFonts w:eastAsia="SimSun"/>
          <w:b/>
          <w:bCs/>
          <w:i/>
          <w:iCs/>
          <w:lang w:val="en-GB" w:eastAsia="zh-CN"/>
        </w:rPr>
        <w:instrText xml:space="preserve"> REF _Ref102058926 \h </w:instrText>
      </w:r>
      <w:r w:rsidR="006F23B8" w:rsidRPr="00D26AB9">
        <w:rPr>
          <w:rFonts w:eastAsia="SimSun"/>
          <w:b/>
          <w:bCs/>
          <w:i/>
          <w:iCs/>
          <w:lang w:val="en-GB" w:eastAsia="zh-CN"/>
        </w:rPr>
        <w:instrText xml:space="preserve"> \* MERGEFORMAT </w:instrText>
      </w:r>
      <w:r w:rsidR="00587705" w:rsidRPr="00D26AB9">
        <w:rPr>
          <w:rFonts w:eastAsia="SimSun"/>
          <w:b/>
          <w:bCs/>
          <w:i/>
          <w:iCs/>
          <w:lang w:val="en-GB" w:eastAsia="zh-CN"/>
        </w:rPr>
      </w:r>
      <w:r w:rsidR="00587705" w:rsidRPr="00D26AB9">
        <w:rPr>
          <w:rFonts w:eastAsia="SimSun"/>
          <w:b/>
          <w:bCs/>
          <w:i/>
          <w:iCs/>
          <w:lang w:val="en-GB" w:eastAsia="zh-CN"/>
        </w:rPr>
        <w:fldChar w:fldCharType="separate"/>
      </w:r>
      <w:r w:rsidR="00507005" w:rsidRPr="00D26AB9">
        <w:rPr>
          <w:b/>
          <w:bCs/>
          <w:i/>
          <w:iCs/>
          <w:lang w:val="en-GB"/>
        </w:rPr>
        <w:t xml:space="preserve">Proposal </w:t>
      </w:r>
      <w:r w:rsidR="00507005" w:rsidRPr="00D26AB9">
        <w:rPr>
          <w:b/>
          <w:bCs/>
          <w:i/>
          <w:iCs/>
          <w:noProof/>
          <w:lang w:val="en-GB"/>
        </w:rPr>
        <w:t>1</w:t>
      </w:r>
      <w:r w:rsidR="00507005" w:rsidRPr="00D26AB9">
        <w:rPr>
          <w:b/>
          <w:bCs/>
          <w:i/>
          <w:iCs/>
          <w:lang w:val="en-GB"/>
        </w:rPr>
        <w:t>: Advanced receiver-based interference mitigation schemes could be considered in RAN1 to address the inter-gNB CLI.</w:t>
      </w:r>
      <w:r w:rsidR="00587705" w:rsidRPr="00D26AB9">
        <w:rPr>
          <w:rFonts w:eastAsia="SimSun"/>
          <w:b/>
          <w:bCs/>
          <w:i/>
          <w:iCs/>
          <w:lang w:val="en-GB" w:eastAsia="zh-CN"/>
        </w:rPr>
        <w:fldChar w:fldCharType="end"/>
      </w:r>
    </w:p>
    <w:p w14:paraId="6E19B7D0" w14:textId="46252587" w:rsidR="00153ACC" w:rsidRPr="00D26AB9" w:rsidRDefault="00587705" w:rsidP="00DB7B12">
      <w:pPr>
        <w:spacing w:after="120"/>
        <w:rPr>
          <w:rFonts w:eastAsia="SimSun"/>
          <w:b/>
          <w:bCs/>
          <w:i/>
          <w:iCs/>
          <w:lang w:val="en-GB" w:eastAsia="zh-CN"/>
        </w:rPr>
      </w:pPr>
      <w:r w:rsidRPr="00D26AB9">
        <w:rPr>
          <w:rFonts w:eastAsia="SimSun"/>
          <w:b/>
          <w:bCs/>
          <w:i/>
          <w:iCs/>
          <w:lang w:val="en-GB" w:eastAsia="zh-CN"/>
        </w:rPr>
        <w:fldChar w:fldCharType="begin"/>
      </w:r>
      <w:r w:rsidRPr="00D26AB9">
        <w:rPr>
          <w:rFonts w:eastAsia="SimSun"/>
          <w:b/>
          <w:bCs/>
          <w:i/>
          <w:iCs/>
          <w:lang w:val="en-GB" w:eastAsia="zh-CN"/>
        </w:rPr>
        <w:instrText xml:space="preserve"> REF _Ref102058933 \h </w:instrText>
      </w:r>
      <w:r w:rsidR="006F23B8" w:rsidRPr="00D26AB9">
        <w:rPr>
          <w:rFonts w:eastAsia="SimSun"/>
          <w:b/>
          <w:bCs/>
          <w:i/>
          <w:iCs/>
          <w:lang w:val="en-GB" w:eastAsia="zh-CN"/>
        </w:rPr>
        <w:instrText xml:space="preserve"> \* MERGEFORMAT </w:instrText>
      </w:r>
      <w:r w:rsidRPr="00D26AB9">
        <w:rPr>
          <w:rFonts w:eastAsia="SimSun"/>
          <w:b/>
          <w:bCs/>
          <w:i/>
          <w:iCs/>
          <w:lang w:val="en-GB" w:eastAsia="zh-CN"/>
        </w:rPr>
      </w:r>
      <w:r w:rsidRPr="00D26AB9">
        <w:rPr>
          <w:rFonts w:eastAsia="SimSun"/>
          <w:b/>
          <w:bCs/>
          <w:i/>
          <w:iCs/>
          <w:lang w:val="en-GB" w:eastAsia="zh-CN"/>
        </w:rPr>
        <w:fldChar w:fldCharType="separate"/>
      </w:r>
      <w:r w:rsidR="00507005" w:rsidRPr="00D26AB9">
        <w:rPr>
          <w:b/>
          <w:bCs/>
          <w:i/>
          <w:iCs/>
          <w:lang w:val="en-GB"/>
        </w:rPr>
        <w:t xml:space="preserve">Proposal </w:t>
      </w:r>
      <w:r w:rsidR="00507005" w:rsidRPr="00D26AB9">
        <w:rPr>
          <w:b/>
          <w:bCs/>
          <w:i/>
          <w:iCs/>
          <w:noProof/>
          <w:lang w:val="en-GB"/>
        </w:rPr>
        <w:t>2</w:t>
      </w:r>
      <w:r w:rsidR="00507005" w:rsidRPr="00D26AB9">
        <w:rPr>
          <w:b/>
          <w:bCs/>
          <w:i/>
          <w:iCs/>
          <w:lang w:val="en-GB"/>
        </w:rPr>
        <w:t>: Proactive-based interference mitigation schemes such as power control and analog beamforming could be considered in RAN1 for same operator inter-gNB CLI handling.</w:t>
      </w:r>
      <w:r w:rsidRPr="00D26AB9">
        <w:rPr>
          <w:rFonts w:eastAsia="SimSun"/>
          <w:b/>
          <w:bCs/>
          <w:i/>
          <w:iCs/>
          <w:lang w:val="en-GB" w:eastAsia="zh-CN"/>
        </w:rPr>
        <w:fldChar w:fldCharType="end"/>
      </w:r>
    </w:p>
    <w:p w14:paraId="4D25AB7D" w14:textId="4C1D071F" w:rsidR="00507005" w:rsidRPr="00D26AB9" w:rsidRDefault="00DA1C7D" w:rsidP="00DB7B12">
      <w:pPr>
        <w:pStyle w:val="Caption"/>
        <w:spacing w:before="0"/>
        <w:rPr>
          <w:i/>
          <w:iCs/>
        </w:rPr>
      </w:pPr>
      <w:r w:rsidRPr="00D26AB9">
        <w:rPr>
          <w:rFonts w:eastAsia="SimSun"/>
          <w:i/>
          <w:iCs/>
        </w:rPr>
        <w:fldChar w:fldCharType="begin"/>
      </w:r>
      <w:r w:rsidRPr="00D26AB9">
        <w:rPr>
          <w:rFonts w:eastAsia="SimSun"/>
          <w:i/>
          <w:iCs/>
        </w:rPr>
        <w:instrText xml:space="preserve"> REF  proposal_3 \h  \* MERGEFORMAT </w:instrText>
      </w:r>
      <w:r w:rsidRPr="00D26AB9">
        <w:rPr>
          <w:rFonts w:eastAsia="SimSun"/>
          <w:i/>
          <w:iCs/>
        </w:rPr>
      </w:r>
      <w:r w:rsidRPr="00D26AB9">
        <w:rPr>
          <w:rFonts w:eastAsia="SimSun"/>
          <w:i/>
          <w:iCs/>
        </w:rPr>
        <w:fldChar w:fldCharType="separate"/>
      </w:r>
      <w:r w:rsidR="00507005" w:rsidRPr="00D26AB9">
        <w:rPr>
          <w:i/>
          <w:iCs/>
        </w:rPr>
        <w:t xml:space="preserve">Proposal </w:t>
      </w:r>
      <w:r w:rsidR="00507005" w:rsidRPr="00D26AB9">
        <w:rPr>
          <w:i/>
          <w:iCs/>
          <w:noProof/>
        </w:rPr>
        <w:t>3</w:t>
      </w:r>
      <w:r w:rsidR="00507005" w:rsidRPr="00D26AB9">
        <w:rPr>
          <w:i/>
          <w:iCs/>
        </w:rPr>
        <w:t>: RAN1 to study the feasibility of enabling two UL power control loops for inter-gNB CLI handling in DTDD and SBFD.</w:t>
      </w:r>
    </w:p>
    <w:p w14:paraId="51420109" w14:textId="0325E7BE" w:rsidR="00A63CE9" w:rsidRPr="00D26AB9" w:rsidRDefault="00DA1C7D" w:rsidP="00DB7B12">
      <w:pPr>
        <w:pStyle w:val="Caption"/>
        <w:spacing w:before="0"/>
        <w:rPr>
          <w:i/>
          <w:iCs/>
          <w:lang w:val="en-GB"/>
        </w:rPr>
      </w:pPr>
      <w:r w:rsidRPr="00D26AB9">
        <w:rPr>
          <w:rFonts w:eastAsia="SimSun"/>
          <w:i/>
          <w:iCs/>
        </w:rPr>
        <w:fldChar w:fldCharType="end"/>
      </w:r>
      <w:r w:rsidRPr="00D26AB9">
        <w:rPr>
          <w:rFonts w:eastAsia="SimSun"/>
          <w:b w:val="0"/>
          <w:i/>
          <w:iCs/>
          <w:lang w:val="en-GB" w:eastAsia="zh-CN"/>
        </w:rPr>
        <w:fldChar w:fldCharType="begin"/>
      </w:r>
      <w:r w:rsidRPr="00D26AB9">
        <w:rPr>
          <w:rFonts w:eastAsia="SimSun"/>
          <w:b w:val="0"/>
          <w:i/>
          <w:iCs/>
          <w:lang w:val="en-GB" w:eastAsia="zh-CN"/>
        </w:rPr>
        <w:instrText xml:space="preserve"> REF  proposal_4 \h </w:instrText>
      </w:r>
      <w:r w:rsidR="00E63390" w:rsidRPr="00D26AB9">
        <w:rPr>
          <w:rFonts w:eastAsia="SimSun"/>
          <w:b w:val="0"/>
          <w:i/>
          <w:iCs/>
          <w:lang w:val="en-GB" w:eastAsia="zh-CN"/>
        </w:rPr>
        <w:instrText xml:space="preserve"> \* MERGEFORMAT </w:instrText>
      </w:r>
      <w:r w:rsidRPr="00D26AB9">
        <w:rPr>
          <w:rFonts w:eastAsia="SimSun"/>
          <w:b w:val="0"/>
          <w:i/>
          <w:iCs/>
          <w:lang w:val="en-GB" w:eastAsia="zh-CN"/>
        </w:rPr>
      </w:r>
      <w:r w:rsidRPr="00D26AB9">
        <w:rPr>
          <w:rFonts w:eastAsia="SimSun"/>
          <w:b w:val="0"/>
          <w:i/>
          <w:iCs/>
          <w:lang w:val="en-GB" w:eastAsia="zh-CN"/>
        </w:rPr>
        <w:fldChar w:fldCharType="separate"/>
      </w:r>
      <w:r w:rsidR="001118AA" w:rsidRPr="00D26AB9">
        <w:rPr>
          <w:i/>
          <w:iCs/>
          <w:lang w:val="en-GB"/>
        </w:rPr>
        <w:t xml:space="preserve">Proposal </w:t>
      </w:r>
      <w:r w:rsidR="001118AA" w:rsidRPr="00D26AB9">
        <w:rPr>
          <w:i/>
          <w:iCs/>
          <w:noProof/>
          <w:lang w:val="en-GB"/>
        </w:rPr>
        <w:t>4</w:t>
      </w:r>
      <w:r w:rsidR="001118AA" w:rsidRPr="00D26AB9">
        <w:rPr>
          <w:i/>
          <w:iCs/>
          <w:lang w:val="en-GB"/>
        </w:rPr>
        <w:t xml:space="preserve">: </w:t>
      </w:r>
      <w:r w:rsidR="001118AA" w:rsidRPr="00D26AB9">
        <w:rPr>
          <w:bCs/>
          <w:i/>
          <w:iCs/>
          <w:lang w:val="en-GB"/>
        </w:rPr>
        <w:t xml:space="preserve">Support the use of a bitmap for slot indication to the UE when two UL power control loops are enabled for inter-gNB CLI handling in DTDD and SBFD.  </w:t>
      </w:r>
      <w:r w:rsidRPr="00D26AB9">
        <w:rPr>
          <w:rFonts w:eastAsia="SimSun"/>
          <w:b w:val="0"/>
          <w:i/>
          <w:iCs/>
          <w:lang w:val="en-GB" w:eastAsia="zh-CN"/>
        </w:rPr>
        <w:fldChar w:fldCharType="end"/>
      </w:r>
    </w:p>
    <w:p w14:paraId="183F509E" w14:textId="5C111B84" w:rsidR="009C1480" w:rsidRPr="001B1D5E" w:rsidRDefault="00055B71" w:rsidP="009C1480">
      <w:pPr>
        <w:pStyle w:val="Heading1"/>
        <w:jc w:val="both"/>
        <w:rPr>
          <w:lang w:eastAsia="zh-CN"/>
        </w:rPr>
      </w:pPr>
      <w:r w:rsidRPr="001B1D5E">
        <w:rPr>
          <w:lang w:eastAsia="zh-CN"/>
        </w:rPr>
        <w:t>Reference</w:t>
      </w:r>
      <w:r w:rsidR="00E1545E" w:rsidRPr="001B1D5E">
        <w:rPr>
          <w:lang w:eastAsia="zh-CN"/>
        </w:rPr>
        <w:t>s</w:t>
      </w:r>
    </w:p>
    <w:p w14:paraId="1E8C3B65" w14:textId="77777777" w:rsidR="008D46DD" w:rsidRPr="001B1D5E" w:rsidRDefault="008D46DD" w:rsidP="008D46DD">
      <w:pPr>
        <w:pStyle w:val="ListParagraph"/>
        <w:numPr>
          <w:ilvl w:val="0"/>
          <w:numId w:val="12"/>
        </w:numPr>
        <w:ind w:firstLineChars="0"/>
        <w:rPr>
          <w:rFonts w:eastAsia="Times New Roman"/>
          <w:sz w:val="20"/>
          <w:szCs w:val="20"/>
          <w:lang w:val="en-GB" w:eastAsia="en-GB"/>
        </w:rPr>
      </w:pPr>
      <w:bookmarkStart w:id="17" w:name="_Ref102064508"/>
      <w:bookmarkStart w:id="18" w:name="_Ref102032953"/>
      <w:bookmarkStart w:id="19" w:name="_Ref95547977"/>
      <w:bookmarkStart w:id="20" w:name="_Ref528853922"/>
      <w:bookmarkStart w:id="21" w:name="_Ref481596356"/>
      <w:bookmarkStart w:id="22" w:name="_Ref481781528"/>
      <w:bookmarkStart w:id="23" w:name="_Ref481782557"/>
      <w:bookmarkStart w:id="24" w:name="_Ref101789663"/>
      <w:r w:rsidRPr="001B1D5E">
        <w:rPr>
          <w:rFonts w:eastAsia="Times New Roman"/>
          <w:sz w:val="20"/>
          <w:szCs w:val="20"/>
          <w:lang w:val="en-GB" w:eastAsia="en-GB"/>
        </w:rPr>
        <w:t>RP-213591, “New SI: Study on evolution of NR duplex operation”, CMCC, RAN#94e, December 2021.</w:t>
      </w:r>
      <w:bookmarkEnd w:id="17"/>
    </w:p>
    <w:p w14:paraId="076CC017" w14:textId="29B3229A" w:rsidR="00585919" w:rsidRPr="001B1D5E" w:rsidRDefault="00585919" w:rsidP="008D46DD">
      <w:pPr>
        <w:pStyle w:val="ListParagraph"/>
        <w:numPr>
          <w:ilvl w:val="0"/>
          <w:numId w:val="12"/>
        </w:numPr>
        <w:ind w:firstLineChars="0"/>
        <w:rPr>
          <w:rFonts w:eastAsia="Times New Roman"/>
          <w:sz w:val="20"/>
          <w:szCs w:val="20"/>
          <w:lang w:val="en-GB" w:eastAsia="en-GB"/>
        </w:rPr>
      </w:pPr>
      <w:bookmarkStart w:id="25" w:name="_Ref102064539"/>
      <w:r w:rsidRPr="001B1D5E">
        <w:rPr>
          <w:sz w:val="20"/>
          <w:szCs w:val="20"/>
          <w:lang w:val="en-GB"/>
        </w:rPr>
        <w:t>R1-2204721, “Deployment Scenarios and Evaluation Methodology for NR Duplex Evolution”, MediaTek Inc</w:t>
      </w:r>
      <w:bookmarkEnd w:id="18"/>
      <w:r w:rsidR="00635C11" w:rsidRPr="001B1D5E">
        <w:rPr>
          <w:sz w:val="20"/>
          <w:szCs w:val="20"/>
          <w:lang w:val="en-GB"/>
        </w:rPr>
        <w:t xml:space="preserve">., </w:t>
      </w:r>
      <w:r w:rsidR="0029795D" w:rsidRPr="001B1D5E">
        <w:rPr>
          <w:sz w:val="20"/>
          <w:szCs w:val="20"/>
          <w:lang w:val="en-GB"/>
        </w:rPr>
        <w:t>April 2022.</w:t>
      </w:r>
      <w:bookmarkEnd w:id="25"/>
    </w:p>
    <w:p w14:paraId="7211E9A6" w14:textId="77777777" w:rsidR="00585919" w:rsidRPr="001B1D5E" w:rsidRDefault="00585919" w:rsidP="00585919">
      <w:pPr>
        <w:numPr>
          <w:ilvl w:val="0"/>
          <w:numId w:val="12"/>
        </w:numPr>
        <w:overflowPunct/>
        <w:autoSpaceDE/>
        <w:autoSpaceDN/>
        <w:adjustRightInd/>
        <w:spacing w:after="120"/>
        <w:textAlignment w:val="auto"/>
        <w:rPr>
          <w:lang w:val="en-GB"/>
        </w:rPr>
      </w:pPr>
      <w:bookmarkStart w:id="26" w:name="_Ref102033416"/>
      <w:r w:rsidRPr="001B1D5E">
        <w:rPr>
          <w:lang w:val="en-GB"/>
        </w:rPr>
        <w:t>3GPP TR36.866, “Network-Assisted Interference Cancellation and Suppression for LTE”.</w:t>
      </w:r>
      <w:bookmarkEnd w:id="26"/>
    </w:p>
    <w:p w14:paraId="43A6B061" w14:textId="7A0D0587" w:rsidR="00E16525" w:rsidRPr="00DB7B12" w:rsidRDefault="00585919" w:rsidP="00FB04E2">
      <w:pPr>
        <w:numPr>
          <w:ilvl w:val="0"/>
          <w:numId w:val="12"/>
        </w:numPr>
        <w:overflowPunct/>
        <w:autoSpaceDE/>
        <w:autoSpaceDN/>
        <w:adjustRightInd/>
        <w:spacing w:after="120"/>
        <w:textAlignment w:val="auto"/>
        <w:rPr>
          <w:lang w:val="en-GB"/>
        </w:rPr>
      </w:pPr>
      <w:bookmarkStart w:id="27" w:name="_Ref102036965"/>
      <w:r w:rsidRPr="00DB7B12">
        <w:rPr>
          <w:lang w:val="en-GB"/>
        </w:rPr>
        <w:t>3GPP TR38.802, “Study on New Radio Access Technology Physical Layer Aspects”</w:t>
      </w:r>
      <w:r w:rsidR="008C0D45" w:rsidRPr="00DB7B12">
        <w:rPr>
          <w:lang w:val="en-GB"/>
        </w:rPr>
        <w:t>.</w:t>
      </w:r>
      <w:bookmarkEnd w:id="19"/>
      <w:bookmarkEnd w:id="20"/>
      <w:bookmarkEnd w:id="21"/>
      <w:bookmarkEnd w:id="22"/>
      <w:bookmarkEnd w:id="23"/>
      <w:bookmarkEnd w:id="24"/>
      <w:bookmarkEnd w:id="27"/>
      <w:r w:rsidR="00E16525" w:rsidRPr="00DB7B12">
        <w:rPr>
          <w:lang w:val="en-GB"/>
        </w:rPr>
        <w:tab/>
      </w:r>
    </w:p>
    <w:sectPr w:rsidR="00E16525" w:rsidRPr="00DB7B12"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AA63F" w14:textId="77777777" w:rsidR="00160092" w:rsidRDefault="00160092">
      <w:r>
        <w:separator/>
      </w:r>
    </w:p>
  </w:endnote>
  <w:endnote w:type="continuationSeparator" w:id="0">
    <w:p w14:paraId="63832242" w14:textId="77777777" w:rsidR="00160092" w:rsidRDefault="0016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3359" w14:textId="77777777" w:rsidR="00160092" w:rsidRDefault="00160092">
      <w:r>
        <w:separator/>
      </w:r>
    </w:p>
  </w:footnote>
  <w:footnote w:type="continuationSeparator" w:id="0">
    <w:p w14:paraId="613707E5" w14:textId="77777777" w:rsidR="00160092" w:rsidRDefault="00160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C84"/>
    <w:multiLevelType w:val="hybridMultilevel"/>
    <w:tmpl w:val="DC1A5B1C"/>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D2BA0"/>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0593A"/>
    <w:multiLevelType w:val="hybridMultilevel"/>
    <w:tmpl w:val="8EE0CBC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45593"/>
    <w:multiLevelType w:val="hybridMultilevel"/>
    <w:tmpl w:val="C4DEEBC2"/>
    <w:lvl w:ilvl="0" w:tplc="0409000F">
      <w:start w:val="1"/>
      <w:numFmt w:val="decimal"/>
      <w:lvlText w:val="%1."/>
      <w:lvlJc w:val="left"/>
      <w:pPr>
        <w:ind w:left="480" w:hanging="480"/>
      </w:pPr>
    </w:lvl>
    <w:lvl w:ilvl="1" w:tplc="08090001">
      <w:start w:val="1"/>
      <w:numFmt w:val="bullet"/>
      <w:lvlText w:val=""/>
      <w:lvlJc w:val="left"/>
      <w:pPr>
        <w:ind w:left="960" w:hanging="480"/>
      </w:pPr>
      <w:rPr>
        <w:rFonts w:ascii="Symbol" w:hAnsi="Symbo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3D0CAE"/>
    <w:multiLevelType w:val="hybridMultilevel"/>
    <w:tmpl w:val="1EDC40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772EF2"/>
    <w:multiLevelType w:val="hybridMultilevel"/>
    <w:tmpl w:val="4972106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043494"/>
    <w:multiLevelType w:val="hybridMultilevel"/>
    <w:tmpl w:val="BF4C4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E75D78"/>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4B641B"/>
    <w:multiLevelType w:val="hybridMultilevel"/>
    <w:tmpl w:val="7F7AD29A"/>
    <w:lvl w:ilvl="0" w:tplc="899CA7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A07C7A"/>
    <w:multiLevelType w:val="hybridMultilevel"/>
    <w:tmpl w:val="6F90762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C6765F"/>
    <w:multiLevelType w:val="multilevel"/>
    <w:tmpl w:val="58C67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598D"/>
    <w:multiLevelType w:val="hybridMultilevel"/>
    <w:tmpl w:val="9CFC126E"/>
    <w:lvl w:ilvl="0" w:tplc="3DDA243E">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65357C9"/>
    <w:multiLevelType w:val="hybridMultilevel"/>
    <w:tmpl w:val="212871B6"/>
    <w:lvl w:ilvl="0" w:tplc="EF5E91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EA5201"/>
    <w:multiLevelType w:val="hybridMultilevel"/>
    <w:tmpl w:val="6F08DD4C"/>
    <w:lvl w:ilvl="0" w:tplc="3DDA243E">
      <w:start w:val="1"/>
      <w:numFmt w:val="bullet"/>
      <w:lvlText w:val=""/>
      <w:lvlJc w:val="left"/>
      <w:pPr>
        <w:ind w:left="480" w:hanging="480"/>
      </w:pPr>
      <w:rPr>
        <w:rFonts w:ascii="Symbol" w:hAnsi="Symbo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272074"/>
    <w:multiLevelType w:val="hybridMultilevel"/>
    <w:tmpl w:val="5ED0CEC6"/>
    <w:lvl w:ilvl="0" w:tplc="980C8A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D43121"/>
    <w:multiLevelType w:val="hybridMultilevel"/>
    <w:tmpl w:val="7828FDD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D549D"/>
    <w:multiLevelType w:val="hybridMultilevel"/>
    <w:tmpl w:val="C926689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9"/>
  </w:num>
  <w:num w:numId="4">
    <w:abstractNumId w:val="42"/>
  </w:num>
  <w:num w:numId="5">
    <w:abstractNumId w:val="2"/>
  </w:num>
  <w:num w:numId="6">
    <w:abstractNumId w:val="24"/>
  </w:num>
  <w:num w:numId="7">
    <w:abstractNumId w:val="27"/>
  </w:num>
  <w:num w:numId="8">
    <w:abstractNumId w:val="3"/>
  </w:num>
  <w:num w:numId="9">
    <w:abstractNumId w:val="11"/>
  </w:num>
  <w:num w:numId="10">
    <w:abstractNumId w:val="21"/>
  </w:num>
  <w:num w:numId="11">
    <w:abstractNumId w:val="16"/>
  </w:num>
  <w:num w:numId="12">
    <w:abstractNumId w:val="18"/>
  </w:num>
  <w:num w:numId="13">
    <w:abstractNumId w:val="30"/>
  </w:num>
  <w:num w:numId="14">
    <w:abstractNumId w:val="13"/>
  </w:num>
  <w:num w:numId="15">
    <w:abstractNumId w:val="25"/>
  </w:num>
  <w:num w:numId="16">
    <w:abstractNumId w:val="20"/>
  </w:num>
  <w:num w:numId="17">
    <w:abstractNumId w:val="6"/>
  </w:num>
  <w:num w:numId="18">
    <w:abstractNumId w:val="26"/>
  </w:num>
  <w:num w:numId="19">
    <w:abstractNumId w:val="1"/>
  </w:num>
  <w:num w:numId="20">
    <w:abstractNumId w:val="14"/>
  </w:num>
  <w:num w:numId="21">
    <w:abstractNumId w:val="34"/>
  </w:num>
  <w:num w:numId="22">
    <w:abstractNumId w:val="9"/>
  </w:num>
  <w:num w:numId="23">
    <w:abstractNumId w:val="33"/>
  </w:num>
  <w:num w:numId="24">
    <w:abstractNumId w:val="35"/>
  </w:num>
  <w:num w:numId="25">
    <w:abstractNumId w:val="29"/>
  </w:num>
  <w:num w:numId="26">
    <w:abstractNumId w:val="28"/>
  </w:num>
  <w:num w:numId="27">
    <w:abstractNumId w:val="38"/>
  </w:num>
  <w:num w:numId="28">
    <w:abstractNumId w:val="8"/>
  </w:num>
  <w:num w:numId="29">
    <w:abstractNumId w:val="12"/>
  </w:num>
  <w:num w:numId="30">
    <w:abstractNumId w:val="19"/>
  </w:num>
  <w:num w:numId="31">
    <w:abstractNumId w:val="12"/>
  </w:num>
  <w:num w:numId="32">
    <w:abstractNumId w:val="22"/>
  </w:num>
  <w:num w:numId="33">
    <w:abstractNumId w:val="0"/>
  </w:num>
  <w:num w:numId="34">
    <w:abstractNumId w:val="40"/>
  </w:num>
  <w:num w:numId="35">
    <w:abstractNumId w:val="23"/>
  </w:num>
  <w:num w:numId="36">
    <w:abstractNumId w:val="32"/>
  </w:num>
  <w:num w:numId="37">
    <w:abstractNumId w:val="36"/>
  </w:num>
  <w:num w:numId="38">
    <w:abstractNumId w:val="13"/>
  </w:num>
  <w:num w:numId="39">
    <w:abstractNumId w:val="31"/>
  </w:num>
  <w:num w:numId="40">
    <w:abstractNumId w:val="10"/>
  </w:num>
  <w:num w:numId="41">
    <w:abstractNumId w:val="7"/>
  </w:num>
  <w:num w:numId="42">
    <w:abstractNumId w:val="15"/>
  </w:num>
  <w:num w:numId="43">
    <w:abstractNumId w:val="37"/>
  </w:num>
  <w:num w:numId="44">
    <w:abstractNumId w:val="17"/>
  </w:num>
  <w:num w:numId="45">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86C"/>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081"/>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518"/>
    <w:rsid w:val="0001565F"/>
    <w:rsid w:val="00015C83"/>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322"/>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9E3"/>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66"/>
    <w:rsid w:val="0005250C"/>
    <w:rsid w:val="00052586"/>
    <w:rsid w:val="00052B01"/>
    <w:rsid w:val="00052D5C"/>
    <w:rsid w:val="00052D9D"/>
    <w:rsid w:val="00052E73"/>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1BBC"/>
    <w:rsid w:val="0006215C"/>
    <w:rsid w:val="000622D3"/>
    <w:rsid w:val="000624AA"/>
    <w:rsid w:val="000625BF"/>
    <w:rsid w:val="000626F4"/>
    <w:rsid w:val="0006276A"/>
    <w:rsid w:val="00062A3B"/>
    <w:rsid w:val="00062BF7"/>
    <w:rsid w:val="000630E0"/>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3"/>
    <w:rsid w:val="00066E88"/>
    <w:rsid w:val="00066F7C"/>
    <w:rsid w:val="0006785B"/>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322"/>
    <w:rsid w:val="00081C1D"/>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432"/>
    <w:rsid w:val="0009056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5FFB"/>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136"/>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5A6"/>
    <w:rsid w:val="000C495F"/>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C8"/>
    <w:rsid w:val="000D13FE"/>
    <w:rsid w:val="000D1565"/>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D5E"/>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1C49"/>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40B"/>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7CC"/>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8AA"/>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6DF"/>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5D3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ACC"/>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092"/>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814"/>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588"/>
    <w:rsid w:val="00174A62"/>
    <w:rsid w:val="00174CC9"/>
    <w:rsid w:val="00174ED1"/>
    <w:rsid w:val="00174EF1"/>
    <w:rsid w:val="001751EC"/>
    <w:rsid w:val="001752AB"/>
    <w:rsid w:val="00175B59"/>
    <w:rsid w:val="00175E8E"/>
    <w:rsid w:val="0017601C"/>
    <w:rsid w:val="00176161"/>
    <w:rsid w:val="00176267"/>
    <w:rsid w:val="001767F5"/>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0CF"/>
    <w:rsid w:val="00195650"/>
    <w:rsid w:val="00195759"/>
    <w:rsid w:val="00195767"/>
    <w:rsid w:val="001957D2"/>
    <w:rsid w:val="00195B7C"/>
    <w:rsid w:val="00195BDF"/>
    <w:rsid w:val="00195E36"/>
    <w:rsid w:val="0019624C"/>
    <w:rsid w:val="00196315"/>
    <w:rsid w:val="001963A1"/>
    <w:rsid w:val="00196463"/>
    <w:rsid w:val="00196812"/>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09D"/>
    <w:rsid w:val="001A127D"/>
    <w:rsid w:val="001A15EF"/>
    <w:rsid w:val="001A16FB"/>
    <w:rsid w:val="001A1A4F"/>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5E"/>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769"/>
    <w:rsid w:val="00216781"/>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7B9"/>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4FCF"/>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01"/>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343"/>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6DC"/>
    <w:rsid w:val="00283796"/>
    <w:rsid w:val="0028382E"/>
    <w:rsid w:val="0028398C"/>
    <w:rsid w:val="00283BB0"/>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C22"/>
    <w:rsid w:val="00286D92"/>
    <w:rsid w:val="00286E5A"/>
    <w:rsid w:val="0028702E"/>
    <w:rsid w:val="0028712F"/>
    <w:rsid w:val="002877EB"/>
    <w:rsid w:val="002879E0"/>
    <w:rsid w:val="00287BB5"/>
    <w:rsid w:val="00287BCF"/>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95D"/>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2A7"/>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29F"/>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9D5"/>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0F0"/>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664"/>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3CD"/>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0B"/>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BCC"/>
    <w:rsid w:val="00331CE3"/>
    <w:rsid w:val="00331D74"/>
    <w:rsid w:val="00332312"/>
    <w:rsid w:val="0033262D"/>
    <w:rsid w:val="00332989"/>
    <w:rsid w:val="00332A57"/>
    <w:rsid w:val="00332A7C"/>
    <w:rsid w:val="00332B0C"/>
    <w:rsid w:val="00332C70"/>
    <w:rsid w:val="003331E7"/>
    <w:rsid w:val="003334A8"/>
    <w:rsid w:val="00333673"/>
    <w:rsid w:val="00333AC7"/>
    <w:rsid w:val="00333B90"/>
    <w:rsid w:val="00333BC3"/>
    <w:rsid w:val="003341F0"/>
    <w:rsid w:val="00334223"/>
    <w:rsid w:val="00334294"/>
    <w:rsid w:val="00334317"/>
    <w:rsid w:val="0033475B"/>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AE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BEC"/>
    <w:rsid w:val="00353F5F"/>
    <w:rsid w:val="003541A5"/>
    <w:rsid w:val="003541CF"/>
    <w:rsid w:val="00354286"/>
    <w:rsid w:val="003545E2"/>
    <w:rsid w:val="003546A5"/>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2F"/>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7C7"/>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49D"/>
    <w:rsid w:val="00395902"/>
    <w:rsid w:val="00395A9B"/>
    <w:rsid w:val="00395B97"/>
    <w:rsid w:val="00395BB3"/>
    <w:rsid w:val="00395E81"/>
    <w:rsid w:val="0039604D"/>
    <w:rsid w:val="0039631D"/>
    <w:rsid w:val="00396450"/>
    <w:rsid w:val="0039659D"/>
    <w:rsid w:val="00396831"/>
    <w:rsid w:val="00396BC4"/>
    <w:rsid w:val="00396D80"/>
    <w:rsid w:val="00396DD9"/>
    <w:rsid w:val="003972AF"/>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7AA"/>
    <w:rsid w:val="003A47B4"/>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CB1"/>
    <w:rsid w:val="003B5DB6"/>
    <w:rsid w:val="003B6040"/>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B3"/>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0EF"/>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2E1"/>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457"/>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2C"/>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8C"/>
    <w:rsid w:val="004013D4"/>
    <w:rsid w:val="004013F3"/>
    <w:rsid w:val="00401689"/>
    <w:rsid w:val="0040196D"/>
    <w:rsid w:val="00401DBC"/>
    <w:rsid w:val="00402138"/>
    <w:rsid w:val="004026C2"/>
    <w:rsid w:val="00402B49"/>
    <w:rsid w:val="00402BEC"/>
    <w:rsid w:val="00402DD5"/>
    <w:rsid w:val="00402F55"/>
    <w:rsid w:val="0040320C"/>
    <w:rsid w:val="0040338B"/>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561"/>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953"/>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E0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10F"/>
    <w:rsid w:val="004822A4"/>
    <w:rsid w:val="004824E2"/>
    <w:rsid w:val="0048271D"/>
    <w:rsid w:val="004828B8"/>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D88"/>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1F47"/>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385"/>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2FDD"/>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39"/>
    <w:rsid w:val="004D7B84"/>
    <w:rsid w:val="004D7FD0"/>
    <w:rsid w:val="004E04B2"/>
    <w:rsid w:val="004E0751"/>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005"/>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DED"/>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C16"/>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A7D"/>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1D"/>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9EC"/>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919"/>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705"/>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3E87"/>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B27"/>
    <w:rsid w:val="005A4BFE"/>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77B"/>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A9A"/>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6BF"/>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AC7"/>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8BF"/>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1DC"/>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4A"/>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5AA"/>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43"/>
    <w:rsid w:val="006320E9"/>
    <w:rsid w:val="006322EB"/>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C11"/>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6F"/>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B5E"/>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271"/>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2C4"/>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762"/>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0E6"/>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D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EF1"/>
    <w:rsid w:val="006A1608"/>
    <w:rsid w:val="006A1895"/>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485"/>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15B"/>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18D"/>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3B8"/>
    <w:rsid w:val="006F2565"/>
    <w:rsid w:val="006F288B"/>
    <w:rsid w:val="006F3133"/>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57"/>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145"/>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BA6"/>
    <w:rsid w:val="00757C63"/>
    <w:rsid w:val="0076006A"/>
    <w:rsid w:val="007602C9"/>
    <w:rsid w:val="00760344"/>
    <w:rsid w:val="00760578"/>
    <w:rsid w:val="00760880"/>
    <w:rsid w:val="00760922"/>
    <w:rsid w:val="00760CA7"/>
    <w:rsid w:val="007610A0"/>
    <w:rsid w:val="0076195B"/>
    <w:rsid w:val="00761AD4"/>
    <w:rsid w:val="00761AD5"/>
    <w:rsid w:val="00761B99"/>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75"/>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30"/>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74E"/>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C0D"/>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802"/>
    <w:rsid w:val="007C6817"/>
    <w:rsid w:val="007C68D8"/>
    <w:rsid w:val="007C6904"/>
    <w:rsid w:val="007C6ADB"/>
    <w:rsid w:val="007C6B55"/>
    <w:rsid w:val="007C6B99"/>
    <w:rsid w:val="007C701A"/>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C46"/>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99F"/>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21"/>
    <w:rsid w:val="00811979"/>
    <w:rsid w:val="008119D8"/>
    <w:rsid w:val="00811A46"/>
    <w:rsid w:val="00811A55"/>
    <w:rsid w:val="00811C31"/>
    <w:rsid w:val="00811C51"/>
    <w:rsid w:val="00811EB2"/>
    <w:rsid w:val="00811F00"/>
    <w:rsid w:val="00811FC9"/>
    <w:rsid w:val="0081215A"/>
    <w:rsid w:val="00812727"/>
    <w:rsid w:val="0081272D"/>
    <w:rsid w:val="00812841"/>
    <w:rsid w:val="008129E3"/>
    <w:rsid w:val="00812D17"/>
    <w:rsid w:val="00812F4D"/>
    <w:rsid w:val="00812F62"/>
    <w:rsid w:val="00812F71"/>
    <w:rsid w:val="00813597"/>
    <w:rsid w:val="00813931"/>
    <w:rsid w:val="008139A5"/>
    <w:rsid w:val="008139B8"/>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9D"/>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D3"/>
    <w:rsid w:val="0084245B"/>
    <w:rsid w:val="00842486"/>
    <w:rsid w:val="0084258F"/>
    <w:rsid w:val="00842658"/>
    <w:rsid w:val="0084279E"/>
    <w:rsid w:val="00842F5B"/>
    <w:rsid w:val="008433FF"/>
    <w:rsid w:val="00843825"/>
    <w:rsid w:val="0084385D"/>
    <w:rsid w:val="008439BE"/>
    <w:rsid w:val="00843B67"/>
    <w:rsid w:val="00843BB4"/>
    <w:rsid w:val="00843EF7"/>
    <w:rsid w:val="00844185"/>
    <w:rsid w:val="0084422A"/>
    <w:rsid w:val="0084454C"/>
    <w:rsid w:val="008451D9"/>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22F"/>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77"/>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90"/>
    <w:rsid w:val="008A10F1"/>
    <w:rsid w:val="008A11EC"/>
    <w:rsid w:val="008A13A9"/>
    <w:rsid w:val="008A150D"/>
    <w:rsid w:val="008A1542"/>
    <w:rsid w:val="008A1B5F"/>
    <w:rsid w:val="008A1C5D"/>
    <w:rsid w:val="008A1C5F"/>
    <w:rsid w:val="008A20C3"/>
    <w:rsid w:val="008A2100"/>
    <w:rsid w:val="008A23C2"/>
    <w:rsid w:val="008A2B32"/>
    <w:rsid w:val="008A2C56"/>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F52"/>
    <w:rsid w:val="008B110C"/>
    <w:rsid w:val="008B1817"/>
    <w:rsid w:val="008B19AD"/>
    <w:rsid w:val="008B19D4"/>
    <w:rsid w:val="008B1A4E"/>
    <w:rsid w:val="008B1D2D"/>
    <w:rsid w:val="008B1D84"/>
    <w:rsid w:val="008B1F13"/>
    <w:rsid w:val="008B1FA1"/>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45"/>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7F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6DD"/>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5B8"/>
    <w:rsid w:val="008F08A1"/>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94"/>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4B"/>
    <w:rsid w:val="00903DF6"/>
    <w:rsid w:val="00903F56"/>
    <w:rsid w:val="0090414C"/>
    <w:rsid w:val="00904452"/>
    <w:rsid w:val="00904519"/>
    <w:rsid w:val="009046F4"/>
    <w:rsid w:val="00904758"/>
    <w:rsid w:val="009049DB"/>
    <w:rsid w:val="00904F80"/>
    <w:rsid w:val="00904FEF"/>
    <w:rsid w:val="009051C8"/>
    <w:rsid w:val="009052AB"/>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13"/>
    <w:rsid w:val="00913885"/>
    <w:rsid w:val="00913AE9"/>
    <w:rsid w:val="00914612"/>
    <w:rsid w:val="0091493B"/>
    <w:rsid w:val="00914CA3"/>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5EA"/>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082"/>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B9"/>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0A2"/>
    <w:rsid w:val="00952692"/>
    <w:rsid w:val="00952777"/>
    <w:rsid w:val="0095281A"/>
    <w:rsid w:val="00952A00"/>
    <w:rsid w:val="00952C00"/>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039"/>
    <w:rsid w:val="0097047F"/>
    <w:rsid w:val="009704D8"/>
    <w:rsid w:val="00970971"/>
    <w:rsid w:val="00970A52"/>
    <w:rsid w:val="00970A78"/>
    <w:rsid w:val="00970CBC"/>
    <w:rsid w:val="00970D1E"/>
    <w:rsid w:val="0097109E"/>
    <w:rsid w:val="00971124"/>
    <w:rsid w:val="00971330"/>
    <w:rsid w:val="0097133E"/>
    <w:rsid w:val="00971776"/>
    <w:rsid w:val="0097210A"/>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19A"/>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E4"/>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42C"/>
    <w:rsid w:val="00A00535"/>
    <w:rsid w:val="00A0057C"/>
    <w:rsid w:val="00A0059D"/>
    <w:rsid w:val="00A007DD"/>
    <w:rsid w:val="00A009C4"/>
    <w:rsid w:val="00A009E2"/>
    <w:rsid w:val="00A01078"/>
    <w:rsid w:val="00A011FA"/>
    <w:rsid w:val="00A012B5"/>
    <w:rsid w:val="00A0133B"/>
    <w:rsid w:val="00A013BA"/>
    <w:rsid w:val="00A01490"/>
    <w:rsid w:val="00A0156F"/>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DB0"/>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893"/>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CE9"/>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5DD"/>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7E8"/>
    <w:rsid w:val="00A94B88"/>
    <w:rsid w:val="00A94CBC"/>
    <w:rsid w:val="00A9559B"/>
    <w:rsid w:val="00A955AA"/>
    <w:rsid w:val="00A9573F"/>
    <w:rsid w:val="00A95754"/>
    <w:rsid w:val="00A95BE5"/>
    <w:rsid w:val="00A96078"/>
    <w:rsid w:val="00A960D2"/>
    <w:rsid w:val="00A96321"/>
    <w:rsid w:val="00A9668B"/>
    <w:rsid w:val="00A9669F"/>
    <w:rsid w:val="00A9686F"/>
    <w:rsid w:val="00A96BD2"/>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BD2"/>
    <w:rsid w:val="00AA4C5E"/>
    <w:rsid w:val="00AA4E8B"/>
    <w:rsid w:val="00AA5636"/>
    <w:rsid w:val="00AA56E5"/>
    <w:rsid w:val="00AA61D2"/>
    <w:rsid w:val="00AA6323"/>
    <w:rsid w:val="00AA668E"/>
    <w:rsid w:val="00AA68DD"/>
    <w:rsid w:val="00AA6AF3"/>
    <w:rsid w:val="00AA6BE1"/>
    <w:rsid w:val="00AA6C99"/>
    <w:rsid w:val="00AA73DA"/>
    <w:rsid w:val="00AA74A9"/>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C55"/>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642"/>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12"/>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BE1"/>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06F"/>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DA5"/>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1B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21"/>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9A8"/>
    <w:rsid w:val="00B16A7A"/>
    <w:rsid w:val="00B16C48"/>
    <w:rsid w:val="00B16E0B"/>
    <w:rsid w:val="00B16FD7"/>
    <w:rsid w:val="00B17062"/>
    <w:rsid w:val="00B172C5"/>
    <w:rsid w:val="00B174FB"/>
    <w:rsid w:val="00B176E8"/>
    <w:rsid w:val="00B178F9"/>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BCA"/>
    <w:rsid w:val="00B34FB1"/>
    <w:rsid w:val="00B3510A"/>
    <w:rsid w:val="00B35164"/>
    <w:rsid w:val="00B3566E"/>
    <w:rsid w:val="00B35678"/>
    <w:rsid w:val="00B35CC0"/>
    <w:rsid w:val="00B35E69"/>
    <w:rsid w:val="00B362FE"/>
    <w:rsid w:val="00B36877"/>
    <w:rsid w:val="00B36CEA"/>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D58"/>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A64"/>
    <w:rsid w:val="00B52B4D"/>
    <w:rsid w:val="00B52BEB"/>
    <w:rsid w:val="00B52C79"/>
    <w:rsid w:val="00B52D23"/>
    <w:rsid w:val="00B52E66"/>
    <w:rsid w:val="00B5308D"/>
    <w:rsid w:val="00B53303"/>
    <w:rsid w:val="00B533D9"/>
    <w:rsid w:val="00B53450"/>
    <w:rsid w:val="00B53584"/>
    <w:rsid w:val="00B53693"/>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3F"/>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0F9F"/>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A74"/>
    <w:rsid w:val="00B64FE6"/>
    <w:rsid w:val="00B65036"/>
    <w:rsid w:val="00B652D3"/>
    <w:rsid w:val="00B652FC"/>
    <w:rsid w:val="00B65356"/>
    <w:rsid w:val="00B654B5"/>
    <w:rsid w:val="00B658DC"/>
    <w:rsid w:val="00B65EF1"/>
    <w:rsid w:val="00B66022"/>
    <w:rsid w:val="00B661F2"/>
    <w:rsid w:val="00B66285"/>
    <w:rsid w:val="00B6635E"/>
    <w:rsid w:val="00B663C9"/>
    <w:rsid w:val="00B663FD"/>
    <w:rsid w:val="00B665D0"/>
    <w:rsid w:val="00B6666C"/>
    <w:rsid w:val="00B667C5"/>
    <w:rsid w:val="00B66845"/>
    <w:rsid w:val="00B66897"/>
    <w:rsid w:val="00B668AF"/>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03D"/>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9D"/>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DC2"/>
    <w:rsid w:val="00BC2F7D"/>
    <w:rsid w:val="00BC35B5"/>
    <w:rsid w:val="00BC36F2"/>
    <w:rsid w:val="00BC388F"/>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41"/>
    <w:rsid w:val="00BE125F"/>
    <w:rsid w:val="00BE13C3"/>
    <w:rsid w:val="00BE158C"/>
    <w:rsid w:val="00BE1894"/>
    <w:rsid w:val="00BE18F2"/>
    <w:rsid w:val="00BE1993"/>
    <w:rsid w:val="00BE1A64"/>
    <w:rsid w:val="00BE1DAE"/>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75"/>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4D9"/>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73"/>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B65"/>
    <w:rsid w:val="00C50D3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26"/>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43"/>
    <w:rsid w:val="00C9647E"/>
    <w:rsid w:val="00C96484"/>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C86"/>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7E"/>
    <w:rsid w:val="00CA3593"/>
    <w:rsid w:val="00CA3678"/>
    <w:rsid w:val="00CA3A1C"/>
    <w:rsid w:val="00CA3B5D"/>
    <w:rsid w:val="00CA3B6C"/>
    <w:rsid w:val="00CA3CAF"/>
    <w:rsid w:val="00CA3E5C"/>
    <w:rsid w:val="00CA408A"/>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955"/>
    <w:rsid w:val="00CA5AA6"/>
    <w:rsid w:val="00CA5C9F"/>
    <w:rsid w:val="00CA5DAC"/>
    <w:rsid w:val="00CA5FE5"/>
    <w:rsid w:val="00CA62C9"/>
    <w:rsid w:val="00CA652F"/>
    <w:rsid w:val="00CA6AAE"/>
    <w:rsid w:val="00CA6AB3"/>
    <w:rsid w:val="00CA6BBC"/>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75A"/>
    <w:rsid w:val="00CB5815"/>
    <w:rsid w:val="00CB5B9E"/>
    <w:rsid w:val="00CB5EA6"/>
    <w:rsid w:val="00CB5FA0"/>
    <w:rsid w:val="00CB6391"/>
    <w:rsid w:val="00CB654B"/>
    <w:rsid w:val="00CB6919"/>
    <w:rsid w:val="00CB6E5E"/>
    <w:rsid w:val="00CB76CC"/>
    <w:rsid w:val="00CB78CD"/>
    <w:rsid w:val="00CB795A"/>
    <w:rsid w:val="00CB797F"/>
    <w:rsid w:val="00CB7999"/>
    <w:rsid w:val="00CB7DA2"/>
    <w:rsid w:val="00CB7E43"/>
    <w:rsid w:val="00CC004A"/>
    <w:rsid w:val="00CC0106"/>
    <w:rsid w:val="00CC01ED"/>
    <w:rsid w:val="00CC0244"/>
    <w:rsid w:val="00CC0A65"/>
    <w:rsid w:val="00CC0E38"/>
    <w:rsid w:val="00CC11C7"/>
    <w:rsid w:val="00CC123C"/>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AD6"/>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435"/>
    <w:rsid w:val="00CD171B"/>
    <w:rsid w:val="00CD17E1"/>
    <w:rsid w:val="00CD1A92"/>
    <w:rsid w:val="00CD1BB4"/>
    <w:rsid w:val="00CD1C88"/>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951"/>
    <w:rsid w:val="00CD5D5F"/>
    <w:rsid w:val="00CD5D79"/>
    <w:rsid w:val="00CD5E1D"/>
    <w:rsid w:val="00CD624A"/>
    <w:rsid w:val="00CD6552"/>
    <w:rsid w:val="00CD6721"/>
    <w:rsid w:val="00CD69CD"/>
    <w:rsid w:val="00CD6A83"/>
    <w:rsid w:val="00CD6AAD"/>
    <w:rsid w:val="00CD6CD9"/>
    <w:rsid w:val="00CD6DB0"/>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1FAA"/>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1B2"/>
    <w:rsid w:val="00CE63D8"/>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3"/>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77E"/>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AB9"/>
    <w:rsid w:val="00D26C23"/>
    <w:rsid w:val="00D26F20"/>
    <w:rsid w:val="00D2703B"/>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300"/>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94"/>
    <w:rsid w:val="00D432F1"/>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96A"/>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3B0"/>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322"/>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0FA3"/>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564"/>
    <w:rsid w:val="00DA1593"/>
    <w:rsid w:val="00DA1886"/>
    <w:rsid w:val="00DA193E"/>
    <w:rsid w:val="00DA1A62"/>
    <w:rsid w:val="00DA1B38"/>
    <w:rsid w:val="00DA1C66"/>
    <w:rsid w:val="00DA1C7D"/>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91"/>
    <w:rsid w:val="00DB79FB"/>
    <w:rsid w:val="00DB7B12"/>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CA8"/>
    <w:rsid w:val="00DD5F2A"/>
    <w:rsid w:val="00DD618C"/>
    <w:rsid w:val="00DD66A3"/>
    <w:rsid w:val="00DD6968"/>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511"/>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EC1"/>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525"/>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A9D"/>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9A9"/>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390"/>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56F"/>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EE2"/>
    <w:rsid w:val="00E80FB6"/>
    <w:rsid w:val="00E81400"/>
    <w:rsid w:val="00E817BA"/>
    <w:rsid w:val="00E81847"/>
    <w:rsid w:val="00E8189E"/>
    <w:rsid w:val="00E81C86"/>
    <w:rsid w:val="00E81E3A"/>
    <w:rsid w:val="00E81F2E"/>
    <w:rsid w:val="00E82653"/>
    <w:rsid w:val="00E828BD"/>
    <w:rsid w:val="00E829CC"/>
    <w:rsid w:val="00E82BB8"/>
    <w:rsid w:val="00E82CA1"/>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38C"/>
    <w:rsid w:val="00E86403"/>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3601"/>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6D8"/>
    <w:rsid w:val="00EB1D61"/>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5D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247"/>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8E9"/>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C73"/>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7D"/>
    <w:rsid w:val="00EE5F29"/>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9C8"/>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1F32"/>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CDE"/>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268"/>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70"/>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43D"/>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A8B"/>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97"/>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1F"/>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694"/>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214"/>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27"/>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28"/>
      </w:numPr>
      <w:tabs>
        <w:tab w:val="left" w:pos="720"/>
        <w:tab w:val="left" w:pos="926"/>
      </w:tabs>
      <w:ind w:left="926"/>
    </w:pPr>
    <w:rPr>
      <w:rFonts w:eastAsia="MS Mincho"/>
      <w:lang w:val="en-GB"/>
    </w:rPr>
  </w:style>
  <w:style w:type="paragraph" w:styleId="TableofFigures">
    <w:name w:val="table of figures"/>
    <w:basedOn w:val="Normal"/>
    <w:next w:val="Normal"/>
    <w:rsid w:val="00B5583F"/>
    <w:pPr>
      <w:spacing w:after="0"/>
    </w:pPr>
  </w:style>
  <w:style w:type="character" w:styleId="UnresolvedMention">
    <w:name w:val="Unresolved Mention"/>
    <w:basedOn w:val="DefaultParagraphFont"/>
    <w:uiPriority w:val="99"/>
    <w:semiHidden/>
    <w:unhideWhenUsed/>
    <w:rsid w:val="0011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4991799">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1100021">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63368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26658974">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1944851">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6</Pages>
  <Words>3326</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R1-2209771</dc:title>
  <dc:subject/>
  <dc:creator>MediaTek Inc.</dc:creator>
  <cp:keywords/>
  <cp:lastModifiedBy>Mohammed Al-Imari</cp:lastModifiedBy>
  <cp:revision>248</cp:revision>
  <cp:lastPrinted>2017-10-02T09:51:00Z</cp:lastPrinted>
  <dcterms:created xsi:type="dcterms:W3CDTF">2022-04-28T00:33:00Z</dcterms:created>
  <dcterms:modified xsi:type="dcterms:W3CDTF">2022-09-30T15:45:00Z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